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6BC9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FIDEIUSSIONI IN ITALIA</w:t>
      </w:r>
    </w:p>
    <w:p w14:paraId="3572CA21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Introduzione</w:t>
      </w:r>
    </w:p>
    <w:p w14:paraId="0FC12451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Il panorama delle garanzie fideiussorie in Italia ha subito significative trasformazioni con l'entrata in vigore del nuovo Codice dei Contratti Pubblici (D.Lgs. 36/2023) e del successivo Decreto correttivo (D.Lgs. 209/2024). Queste normative hanno introdotto importanti innovazioni volte a semplificare le procedure, migliorare la trasparenza e ridurre gli oneri economici per le imprese partecipanti alle gare pubbliche.</w:t>
      </w:r>
    </w:p>
    <w:p w14:paraId="7F9AE01C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Le modifiche più rilevanti riguardano la digitalizzazione delle garanzie fideiussorie, la riduzione delle percentuali richieste per le cauzioni, l'introduzione di agevolazioni per le micro, piccole e medie imprese, e lo svincolo progressivo delle fideiussioni. Questi cambiamenti mirano a favorire una maggiore partecipazione alle gare pubbliche, riducendo i costi finanziari legati alla partecipazione e rendendo più rapide e sicure le procedure di verifica ed escussione delle garanzie.</w:t>
      </w:r>
    </w:p>
    <w:p w14:paraId="73948436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Affidamento</w:t>
      </w:r>
    </w:p>
    <w:p w14:paraId="23A0F724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La concessione della garanzia assicurativa nei rapporti giuridici relativi ai due gruppi del ramo cauzioni e del ramo credito è soggetta alle stesse regole che condizionano la concessione del fido bancario nelle sue varie forme.</w:t>
      </w:r>
    </w:p>
    <w:p w14:paraId="7135ECBA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In effetti, assicurare il credito o rilasciare polizze cauzionali equivale praticamente a concedere il credito. Se ne deduce quindi che, essendo la concessione di credito basata esclusivamente sulla potenzialità economica del cliente, è necessario procedere innanzitutto all'esame delle attività di quest'ultimo.</w:t>
      </w:r>
    </w:p>
    <w:p w14:paraId="3CC794CE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Per il ramo cauzioni, sulla base della documentazione raccolta, sarà da noi stabilita la cifra di affidamento nei limiti della quale le Ditte potranno usufruire di nostre garanzie.</w:t>
      </w:r>
    </w:p>
    <w:p w14:paraId="4FA478C7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Cauzioni per pubblici appalti</w:t>
      </w:r>
    </w:p>
    <w:p w14:paraId="73BA513E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CAUZIONI PROVVISORIE</w:t>
      </w:r>
    </w:p>
    <w:p w14:paraId="4DCBA764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Ogni impresa che intenda partecipare a gare di appalto è tenuta a prestare una cauzione, il cui ammontare è fissato al 2% dell'importo totale della gara, con la possibilità per la stazione appaltante di ridurla fino all'1% o, in caso di necessità, aumentarla fino al 4%.</w:t>
      </w:r>
    </w:p>
    <w:p w14:paraId="18E18883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Tale cauzione, detta provvisoria, garantisce all'amministrazione che ha indetto la gara (stazione appaltante) che, qualora l'impresa rimanga aggiudicataria dell'appalto, essa ne sottoscriverà il contratto.</w:t>
      </w:r>
    </w:p>
    <w:p w14:paraId="1F3ED39F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Le fideiussioni devono essere emesse e firmate digitalmente e devono essere verificabili telematicamente presso l'emittente. Inoltre, possono essere gestite tramite piattaforme basate su tecnologie a registri distribuiti (blockchain), conformemente alla normativa europea.</w:t>
      </w:r>
    </w:p>
    <w:p w14:paraId="48493FEC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lastRenderedPageBreak/>
        <w:t>Le garanzie devono avere una validità minima di 180 giorni dalla data di presentazione dell'offerta. La stazione appaltante può richiedere un termine maggiore o minore a seconda della durata prevista della gara.</w:t>
      </w:r>
    </w:p>
    <w:p w14:paraId="3D260D50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La garanzia si protrae fino all'esito della gara: in caso di aggiudicazione dell'appalto, fino alla presentazione della cauzione definitiva.</w:t>
      </w:r>
    </w:p>
    <w:p w14:paraId="77D981F6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 copia della lettera di invito alla gara.</w:t>
      </w:r>
    </w:p>
    <w:p w14:paraId="6E5BBAA4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CAUZIONI DEFINITIVE</w:t>
      </w:r>
    </w:p>
    <w:p w14:paraId="50142495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Quando l'impresa che ha partecipato ad una gara di appalto rimane aggiudicataria della gara medesima, essa, al momento della firma del contratto è tenuta a versare una cauzione, detta definitiva, il cui ammontare è fissato al 5% dell'importo complessivo dei lavori, salvo eccezioni motivate.</w:t>
      </w:r>
    </w:p>
    <w:p w14:paraId="2FCC3D79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Tale cauzione garantisce alla stazione appaltante che l'impresa appaltatrice eseguirà a perfetta regola d'arte e nei termini previsti nel capitolato le opere oggetto dell'appalto stesso.</w:t>
      </w:r>
    </w:p>
    <w:p w14:paraId="495F2086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Per favorire la partecipazione delle micro, piccole e medie imprese (MPMI), è stata introdotta una riduzione fino al 50% sulle garanzie richieste, a patto che le imprese siano in possesso di certificazioni di qualità UNI CEI EN ISO. Inoltre, è prevista una riduzione del 30% per operatori con certificazione del sistema di qualità e una riduzione del 10% quando l'operatore presenta una fideiussione digitale gestita con tecnologie basate su registri distribuiti.</w:t>
      </w:r>
    </w:p>
    <w:p w14:paraId="616F9F27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Per le garanzie rilasciate per i contratti di esecuzione dei lavori, è previsto uno svincolo progressivo con l'avanzare dell'esecuzione dei lavori. Ciò significa che le imprese non dovranno attendere il termine dell'appalto per liberare i fondi legati alla garanzia, migliorando così la gestione finanziaria e la liquidità.</w:t>
      </w:r>
    </w:p>
    <w:p w14:paraId="12397948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Le cauzioni definitive e provvisorie di cui sopra possono essere prestate a mezzo di deposito di contanti, di assegni circolari, di titoli di stato o mediante fidejussioni bancarie o polizze fidejussorie assicurative.</w:t>
      </w:r>
    </w:p>
    <w:p w14:paraId="41EE7807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Esse sono accettate direttamente da enti pubblici, come la Cassa per il Mezzogiorno e gli enti da essa finanzianti, la Regione Siciliana e le Amministrazioni Comunali e Provinciali.</w:t>
      </w:r>
    </w:p>
    <w:p w14:paraId="747F7936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Altri enti, come le Amministrazioni dello Stato: Ministeri dei Lavori Pubblici, ANAS, Magistrato delle Acque, Provveditorati alle Opere Pubbliche, Genio Civile, non contemplano la polizza assicurativa come cauzione.</w:t>
      </w:r>
    </w:p>
    <w:p w14:paraId="5959F032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Noi, però, possiamo ugualmente intervenire in questi casi operando tramite Istituti di Credito con i quali sia stata stipulata apposita convenzione che preveda il rilascio di fidejussioni a clienti da noi presentati e da noi garantiti con una polizza di "controgaranzia a fidejussione bancaria".</w:t>
      </w:r>
    </w:p>
    <w:p w14:paraId="6A609770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 copia della lettera di aggiudicazione dei lavori.</w:t>
      </w:r>
    </w:p>
    <w:p w14:paraId="169E8566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lastRenderedPageBreak/>
        <w:t>CAUZIONI PER LO SVINCOLO ANTICIPATO DELLE RITENUTE DI GARANZIA NEGLI APPALTI DI COSTRUZIONE ("SVINCOLO DECIMI")</w:t>
      </w:r>
    </w:p>
    <w:p w14:paraId="5A704822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La nostra polizza consente alle imprese di ottenere dalle stazioni appaltanti l'anticipato svincolo dei decimi, cioè il pagamento delle ritenute di garanzia, non appena i lavori siano stati ultimati e prima che sia intervenuto il collaudo.</w:t>
      </w:r>
    </w:p>
    <w:p w14:paraId="208C3564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Con tale polizza si garantisce alla stazione appaltante che essa può ugualmente fronteggiare eventuali manchevolezze che dovessero emergere dal collaudo e per le quali avrebbe invece attinto ai decimi accantonati.</w:t>
      </w:r>
    </w:p>
    <w:p w14:paraId="3DE90C87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Con le nuove normative, è previsto uno svincolo progressivo delle fideiussioni con l'avanzare dell'esecuzione dei lavori, migliorando così la gestione finanziaria e la liquidità delle imprese.</w:t>
      </w:r>
    </w:p>
    <w:p w14:paraId="309270A9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</w:t>
      </w:r>
    </w:p>
    <w:p w14:paraId="7CF8C028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· Copia della lettera di autorizzazione allo svincolo decimi</w:t>
      </w:r>
    </w:p>
    <w:p w14:paraId="6DF0CAA5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· Certificato attestante l'avvenuto versamento dei contributi sociali previsti dalla legge</w:t>
      </w:r>
    </w:p>
    <w:p w14:paraId="499B0F8E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· Verbale di ultimazione dei lavori.</w:t>
      </w:r>
    </w:p>
    <w:p w14:paraId="5CB09EEA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CAUZIONI PER LO SVINCOLO ANTICIPATO DELLE RITENUTE DI GARANZIA NEGLI APPALTI DI COSTRUZIONI IN CORSO D'OPERA</w:t>
      </w:r>
    </w:p>
    <w:p w14:paraId="7ECD5929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Le caratteristiche di questa garanzia si identificano con lo "svincolo decimi" vero e proprio, tranne che l'operazione avviene durante il corso dei lavori. In questo caso la nostra polizza consente all'imprenditore di ottenere dalla stazione appaltante il pagamento anticipato delle ritenute di garanzia relative a ciascuno stato di avanzamento maturato.</w:t>
      </w:r>
    </w:p>
    <w:p w14:paraId="26E27827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 copia dell'ultimo stato di avanzamento rilasciato dalla Stazione appaltante.</w:t>
      </w:r>
    </w:p>
    <w:p w14:paraId="59282631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CAUZIONE PER ANTICIPAZIONI SU PUBBLICI APPALTI</w:t>
      </w:r>
    </w:p>
    <w:p w14:paraId="744DFE37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A norma delle vigenti disposizioni legislative emanate al fine di agevolare le imprese aggiudicatarie di appalti pubblici, è possibile, a richiesta delle ditte stesse, che l'Ente appaltante conceda un'anticipazione sull'importo dei lavori appaltati.</w:t>
      </w:r>
    </w:p>
    <w:p w14:paraId="6F1E6AB4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Condizione essenziale per il godimento di detta agevolazione è il rilascio di una garanzia che in genere consiste in una fidejussione bancaria per un importo pari al valore dell'anticipazione maggiorato del 5%.</w:t>
      </w:r>
    </w:p>
    <w:p w14:paraId="7CF07CCA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Detta fidejussione bancaria può essere da noi controgarantita fino al limite massimo del 50% dell'ammontare della fidejussione stessa.</w:t>
      </w:r>
    </w:p>
    <w:p w14:paraId="30F045E6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Si può operare in questo settore nei seguenti modi:</w:t>
      </w:r>
    </w:p>
    <w:p w14:paraId="0CB64D6B" w14:textId="77777777" w:rsidR="00673F81" w:rsidRPr="00673F81" w:rsidRDefault="00673F81" w:rsidP="00673F81">
      <w:pPr>
        <w:numPr>
          <w:ilvl w:val="0"/>
          <w:numId w:val="10"/>
        </w:numPr>
        <w:rPr>
          <w:lang w:val="it-IT"/>
        </w:rPr>
      </w:pPr>
      <w:r w:rsidRPr="00673F81">
        <w:rPr>
          <w:lang w:val="it-IT"/>
        </w:rPr>
        <w:t>Garantendo la Banca presso cui il cliente è già affidato;</w:t>
      </w:r>
    </w:p>
    <w:p w14:paraId="48C4B293" w14:textId="77777777" w:rsidR="00673F81" w:rsidRPr="00673F81" w:rsidRDefault="00673F81" w:rsidP="00673F81">
      <w:pPr>
        <w:numPr>
          <w:ilvl w:val="0"/>
          <w:numId w:val="10"/>
        </w:numPr>
        <w:rPr>
          <w:lang w:val="it-IT"/>
        </w:rPr>
      </w:pPr>
      <w:r w:rsidRPr="00673F81">
        <w:rPr>
          <w:lang w:val="it-IT"/>
        </w:rPr>
        <w:lastRenderedPageBreak/>
        <w:t>Reperendo un Istituto di credito disposto ad effettuare l'operazione dietro rilascio della nostra controgaranzia.</w:t>
      </w:r>
    </w:p>
    <w:p w14:paraId="3D038DCA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 lettera dell'Ente appaltante da dove risulti la disponibilità a concedere l'anticipazione richiesta dalla Impresa.</w:t>
      </w:r>
    </w:p>
    <w:p w14:paraId="4C6356CC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CAUZIONI PER OPERE DI URBANIZZAZIONE PRIMARIE E SECONDARIE</w:t>
      </w:r>
    </w:p>
    <w:p w14:paraId="1A05B6D7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In base alle norme che regolano l'urbanistica il rilascio delle licenze di costruzione può essere condizionato all'esecuzione di opere di urbanizzazione (fognature, costruzione di cabine per l'elettricità, impianti idrici, ecc.).</w:t>
      </w:r>
    </w:p>
    <w:p w14:paraId="68440AB4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A garanzia dell'esecuzione di dette opere i Comuni richiedono idonea cauzione per l'importo totale dei lavori da effettuare. Tale cauzione può essere prestata anche a mezzo polizza fidejussoria.</w:t>
      </w:r>
    </w:p>
    <w:p w14:paraId="155B88DD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 copia della convenzione stipulata con il Comune.</w:t>
      </w:r>
    </w:p>
    <w:p w14:paraId="739E4838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CAUZIONI PER GARANZIE DI CONTRATTO</w:t>
      </w:r>
    </w:p>
    <w:p w14:paraId="1A45868E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Contratti in genere</w:t>
      </w:r>
    </w:p>
    <w:p w14:paraId="7847B2F3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Ogni atto economico prevede impegni che devono essere scambievolmente mantenuti dalle due parti contraenti. Una delle due parti contraenti può chiedere (od offrire) la prestazione della cauzione a garanzia dell'assolvimento degli impegni previsti nel contratto.</w:t>
      </w:r>
    </w:p>
    <w:p w14:paraId="71A90B69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Permuta immobiliare</w:t>
      </w:r>
    </w:p>
    <w:p w14:paraId="7D27B426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Il contratto di permuta (tra il proprietario di un suolo edificatorio e il costruttore che intenda edificare su tale area), è di uso, nella normale prassi per i rapporti di compra-vendita immobiliare.</w:t>
      </w:r>
    </w:p>
    <w:p w14:paraId="7737237E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È infatti evidente il vantaggio che deriva al costruttore dalla possibilità di determinare in appartamenti o negozi del costruendo edificio il compenso da corrispondere al proprietario del suolo anziché in contanti all'atto della cessazione del terreno.</w:t>
      </w:r>
    </w:p>
    <w:p w14:paraId="19598533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Il nostro intervento può quindi concretizzarsi garantendo al proprietario del suolo che il costruttore osserverà, nei limiti previsti, gli obblighi assunti con il contratto di permuta.</w:t>
      </w:r>
    </w:p>
    <w:p w14:paraId="1A57A2B6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 il rilascio della polizza fidejussoria è subordinato all'invio di quanto segue:</w:t>
      </w:r>
    </w:p>
    <w:p w14:paraId="2F09E7E6" w14:textId="77777777" w:rsidR="00673F81" w:rsidRPr="00673F81" w:rsidRDefault="00673F81" w:rsidP="00673F81">
      <w:pPr>
        <w:numPr>
          <w:ilvl w:val="0"/>
          <w:numId w:val="11"/>
        </w:numPr>
        <w:rPr>
          <w:lang w:val="it-IT"/>
        </w:rPr>
      </w:pPr>
      <w:r w:rsidRPr="00673F81">
        <w:rPr>
          <w:lang w:val="it-IT"/>
        </w:rPr>
        <w:t>fotocopia del compromesso notarile;</w:t>
      </w:r>
    </w:p>
    <w:p w14:paraId="2A123CD8" w14:textId="77777777" w:rsidR="00673F81" w:rsidRPr="00673F81" w:rsidRDefault="00673F81" w:rsidP="00673F81">
      <w:pPr>
        <w:numPr>
          <w:ilvl w:val="0"/>
          <w:numId w:val="11"/>
        </w:numPr>
        <w:rPr>
          <w:lang w:val="it-IT"/>
        </w:rPr>
      </w:pPr>
      <w:r w:rsidRPr="00673F81">
        <w:rPr>
          <w:lang w:val="it-IT"/>
        </w:rPr>
        <w:t>fotocopia della licenza di costruzione;</w:t>
      </w:r>
    </w:p>
    <w:p w14:paraId="18B4FF97" w14:textId="77777777" w:rsidR="00673F81" w:rsidRPr="00673F81" w:rsidRDefault="00673F81" w:rsidP="00673F81">
      <w:pPr>
        <w:numPr>
          <w:ilvl w:val="0"/>
          <w:numId w:val="11"/>
        </w:numPr>
        <w:rPr>
          <w:lang w:val="it-IT"/>
        </w:rPr>
      </w:pPr>
      <w:r w:rsidRPr="00673F81">
        <w:rPr>
          <w:lang w:val="it-IT"/>
        </w:rPr>
        <w:t>progetto approvato dalle Autorità competenti;</w:t>
      </w:r>
    </w:p>
    <w:p w14:paraId="72BE0484" w14:textId="77777777" w:rsidR="00673F81" w:rsidRPr="00673F81" w:rsidRDefault="00673F81" w:rsidP="00673F81">
      <w:pPr>
        <w:numPr>
          <w:ilvl w:val="0"/>
          <w:numId w:val="11"/>
        </w:numPr>
        <w:rPr>
          <w:lang w:val="it-IT"/>
        </w:rPr>
      </w:pPr>
      <w:r w:rsidRPr="00673F81">
        <w:rPr>
          <w:lang w:val="it-IT"/>
        </w:rPr>
        <w:t>piano economico-finanziario comprovante la potenzialità imprenditoriale dell'impresa.</w:t>
      </w:r>
    </w:p>
    <w:p w14:paraId="7EC032C9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CAUZIONI PER RIMBORSO IVA</w:t>
      </w:r>
    </w:p>
    <w:p w14:paraId="2E694C85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lastRenderedPageBreak/>
        <w:t>A norma dell'articolo 38 del D.P.R. 26-10-1972 n. 633, i contribuenti che dal raffronto dei dati contenuti nella dichiarazione annuale, concernenti rispettivamente l'imposta dovuta e l'imposta detraibile, presentano, tenuto anche conto delle somme versate nel corso dell'anno, un saldo a loro credito nei confronti dell'Erario, hanno diritto al rimborso dell'eccedenza.</w:t>
      </w:r>
    </w:p>
    <w:p w14:paraId="18A95BC4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Tale rimborso può essere riscosso anticipatamente, prima cioè che vengano effettuati i controlli da parte dell'Erario, presentando idonee garanzie. Fra le garanzie ritenute valide dal Ministero delle Finanze è inclusa la polizza fidejussoria assicurativa.</w:t>
      </w:r>
    </w:p>
    <w:p w14:paraId="343232B0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Le fideiussioni devono prevedere espressamente la rinuncia al beneficio della preventiva esclusione del debitore principale, la rinuncia all'eccezione prevista dall'articolo 1957 del Codice Civile, e l'obbligo di operatività della garanzia entro 15 giorni, a semplice richiesta della stazione appaltante.</w:t>
      </w:r>
    </w:p>
    <w:p w14:paraId="04CF6488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 copia della dichiarazione presentata al Ministero delle Finanze.</w:t>
      </w:r>
    </w:p>
    <w:p w14:paraId="235059AC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POLIZZA CAUZIONALE A GARANZIA DEL PAGAMENTO DILAZIONATO DI ONERI FISCALI</w:t>
      </w:r>
    </w:p>
    <w:p w14:paraId="5C8CF206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L'Amministrazione dello Stato consente in particolari casi che l'ammontare di alcuni tributi possa essere corrisposto anziché in una unica soluzione, in più rate (es. imposta di successione, contributi INPS ecc.).</w:t>
      </w:r>
    </w:p>
    <w:p w14:paraId="262DC884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Per ottenere questa facilitazione di pagamento il contribuente deve prestare una garanzia che può essere data anche sotto forma di polizza fidejussoria.</w:t>
      </w:r>
    </w:p>
    <w:p w14:paraId="45723EDA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Documentazione: copia dell'atto che verrà stipulato con l'Ente impositore per il dilazionamento degli oneri dovuti.</w:t>
      </w:r>
    </w:p>
    <w:p w14:paraId="4AE2154D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I.N.V.I.M. IMPOSTA COMUNALE SULL'INCREMENTO DI VALORE DEGLI IMMOBILI</w:t>
      </w:r>
    </w:p>
    <w:p w14:paraId="5E57F839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Le garanzie sono prestate con riferimento a quanto stabilito dall'Art. 31 del D.P.R. 26-10-1972 n. 743, modificato dall'Art. 1 n. 688.</w:t>
      </w:r>
    </w:p>
    <w:p w14:paraId="6FDA86F5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La relativa polizza assicura all'Amministrazione Finanziaria in relazione alla dilazione dalla stessa accordata nel pagamento dell'imposta, ai sensi dell'Art. 43 del D.P.R. 26-10-1972 n. 637 e dell'Art. 6 del D.P.R. 28-3-1975 n. 60 al regolare corresponsione alle singole scadenze delle rate dovute dal Contraente.</w:t>
      </w:r>
    </w:p>
    <w:p w14:paraId="2D78668E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Possono essere anche prestate garanzie all'acquirente di un bene immobile circa la regolarità del pagamento dell'imposta I.N.V.I.M. da parte del venditore.</w:t>
      </w:r>
    </w:p>
    <w:p w14:paraId="7F0331AB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Cauzioni a garanzia dei diritti doganali</w:t>
      </w:r>
    </w:p>
    <w:p w14:paraId="38957664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Ogni merce estera che entra in Italia è soggetta al pagamento di varie imposte, conglobate nei cosiddetti diritti doganali.</w:t>
      </w:r>
    </w:p>
    <w:p w14:paraId="58EBAB2D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L'operatore che importi merci estere può però rientrare in possesso dei diritti doganali corrisposti su quelle merci, qualora queste ultime abbiamo una delle sottoelencate destinazioni particolari:</w:t>
      </w:r>
    </w:p>
    <w:p w14:paraId="6412B6CF" w14:textId="77777777" w:rsidR="00673F81" w:rsidRPr="00673F81" w:rsidRDefault="00673F81" w:rsidP="00673F81">
      <w:pPr>
        <w:numPr>
          <w:ilvl w:val="0"/>
          <w:numId w:val="12"/>
        </w:numPr>
        <w:rPr>
          <w:lang w:val="it-IT"/>
        </w:rPr>
      </w:pPr>
      <w:r w:rsidRPr="00673F81">
        <w:rPr>
          <w:lang w:val="it-IT"/>
        </w:rPr>
        <w:lastRenderedPageBreak/>
        <w:t>Temporanee importazioni, quando le merci estere vengono importate provvisoriamente per essere sottoposte dall'operatore italiano ad ulteriori lavorazioni o trasformazioni (o essere esposte a mostre o fiere) e poi vengano totalmente riesportate: ad esempio, l'industriale che importa stoffe per lavorarle e che esporta gli abiti con esse confezionati. In questo caso il deposito dei diritti all'atto dell'ingresso in Italia della merce serve a garantire l'Amministrazione doganale che, una volta esaurito lo scopo dell'importazione temporanea, la stessa merce verrà totalmente riesportata;</w:t>
      </w:r>
    </w:p>
    <w:p w14:paraId="3CFC1EC2" w14:textId="77777777" w:rsidR="00673F81" w:rsidRPr="00673F81" w:rsidRDefault="00673F81" w:rsidP="00673F81">
      <w:pPr>
        <w:numPr>
          <w:ilvl w:val="0"/>
          <w:numId w:val="13"/>
        </w:numPr>
        <w:rPr>
          <w:lang w:val="it-IT"/>
        </w:rPr>
      </w:pPr>
      <w:r w:rsidRPr="00673F81">
        <w:rPr>
          <w:lang w:val="it-IT"/>
        </w:rPr>
        <w:t>Trasferimento da Dogana a Dogana, quando le merci estere si limitano a transitare in Italia da una Dogana all'altra;</w:t>
      </w:r>
    </w:p>
    <w:p w14:paraId="2F34C01C" w14:textId="77777777" w:rsidR="00673F81" w:rsidRPr="00673F81" w:rsidRDefault="00673F81" w:rsidP="00673F81">
      <w:pPr>
        <w:numPr>
          <w:ilvl w:val="0"/>
          <w:numId w:val="14"/>
        </w:numPr>
        <w:rPr>
          <w:lang w:val="it-IT"/>
        </w:rPr>
      </w:pPr>
      <w:r w:rsidRPr="00673F81">
        <w:rPr>
          <w:lang w:val="it-IT"/>
        </w:rPr>
        <w:t>Depositi in magazzini doganali, quando l'operatore importi per sua convenienza grandi quantitativi di merce estera, nazionalizzandola però mano a mano che gli si presentino le necessità di lavorarla, o rispedirla verso altre destinazioni. Per l'apertura e la gestione di tali magazzini l'Amministrazione doganale richiede il deposito dei diritti di importazione corrispondenti alla quantità massima delle merci che il magazzino può contenere.</w:t>
      </w:r>
    </w:p>
    <w:p w14:paraId="15BABE87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DAZIATI SOSPESI</w:t>
      </w:r>
    </w:p>
    <w:p w14:paraId="382BF80B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Esistono particolari leggi che, per agevolare settori industriali o artigiani particolarmente poveri o sottosviluppati, consentono l'importazione di macchinari in esenzione dei diritti doganali.</w:t>
      </w:r>
    </w:p>
    <w:p w14:paraId="09D77DEA" w14:textId="77777777" w:rsidR="00673F81" w:rsidRPr="00673F81" w:rsidRDefault="00673F81" w:rsidP="00673F81">
      <w:pPr>
        <w:rPr>
          <w:lang w:val="it-IT"/>
        </w:rPr>
      </w:pPr>
      <w:r w:rsidRPr="00673F81">
        <w:rPr>
          <w:lang w:val="it-IT"/>
        </w:rPr>
        <w:t>È necessario quindi che al rispettivo organo competente venga rilasciata una garanzia che risponda nel caso in cui la merce importata venga destinata ad un uso differente da quello previsto.</w:t>
      </w:r>
    </w:p>
    <w:p w14:paraId="2B062B2A" w14:textId="77777777" w:rsidR="00673F81" w:rsidRPr="00673F81" w:rsidRDefault="00673F81" w:rsidP="00673F81">
      <w:pPr>
        <w:rPr>
          <w:lang w:val="it-IT"/>
        </w:rPr>
      </w:pPr>
      <w:r w:rsidRPr="00673F81">
        <w:rPr>
          <w:b/>
          <w:bCs/>
          <w:lang w:val="it-IT"/>
        </w:rPr>
        <w:t>TIPI DI OPERAZIONI:</w:t>
      </w:r>
    </w:p>
    <w:p w14:paraId="26B2A3BB" w14:textId="77777777" w:rsidR="00673F81" w:rsidRPr="00673F81" w:rsidRDefault="00673F81" w:rsidP="00673F81">
      <w:pPr>
        <w:numPr>
          <w:ilvl w:val="0"/>
          <w:numId w:val="15"/>
        </w:numPr>
        <w:rPr>
          <w:lang w:val="it-IT"/>
        </w:rPr>
      </w:pPr>
      <w:r w:rsidRPr="00673F81">
        <w:rPr>
          <w:lang w:val="it-IT"/>
        </w:rPr>
        <w:t>Importazione di macchinari in franchigia (esenzione totale di dazio).</w:t>
      </w:r>
    </w:p>
    <w:p w14:paraId="2E3FFCA0" w14:textId="77777777" w:rsidR="00673F81" w:rsidRPr="00673F81" w:rsidRDefault="00673F81" w:rsidP="00673F81">
      <w:pPr>
        <w:numPr>
          <w:ilvl w:val="0"/>
          <w:numId w:val="15"/>
        </w:numPr>
        <w:rPr>
          <w:lang w:val="it-IT"/>
        </w:rPr>
      </w:pPr>
      <w:r w:rsidRPr="00673F81">
        <w:rPr>
          <w:lang w:val="it-IT"/>
        </w:rPr>
        <w:t>Importazione di macchinari a dazio ridotto.</w:t>
      </w:r>
    </w:p>
    <w:p w14:paraId="67CB48BC" w14:textId="77777777" w:rsidR="00673F81" w:rsidRPr="00673F81" w:rsidRDefault="00673F81" w:rsidP="00673F81">
      <w:pPr>
        <w:numPr>
          <w:ilvl w:val="0"/>
          <w:numId w:val="15"/>
        </w:numPr>
        <w:rPr>
          <w:lang w:val="it-IT"/>
        </w:rPr>
      </w:pPr>
      <w:r w:rsidRPr="00673F81">
        <w:rPr>
          <w:lang w:val="it-IT"/>
        </w:rPr>
        <w:t>Importazione di macchinari in esperimento.</w:t>
      </w:r>
    </w:p>
    <w:p w14:paraId="7CB2407D" w14:textId="77777777" w:rsidR="00673F81" w:rsidRPr="00673F81" w:rsidRDefault="00673F81" w:rsidP="00673F81">
      <w:pPr>
        <w:numPr>
          <w:ilvl w:val="0"/>
          <w:numId w:val="15"/>
        </w:numPr>
        <w:rPr>
          <w:lang w:val="it-IT"/>
        </w:rPr>
      </w:pPr>
      <w:r w:rsidRPr="00673F81">
        <w:rPr>
          <w:lang w:val="it-IT"/>
        </w:rPr>
        <w:t>Garanzie forfettarie per macchine o parti di macchine destinate alla installazione su navi (importazione in franchigia).</w:t>
      </w:r>
    </w:p>
    <w:p w14:paraId="4D25968C" w14:textId="77777777" w:rsidR="008C6F13" w:rsidRPr="00673F81" w:rsidRDefault="008C6F13">
      <w:pPr>
        <w:rPr>
          <w:lang w:val="it-IT"/>
        </w:rPr>
      </w:pPr>
    </w:p>
    <w:sectPr w:rsidR="008C6F13" w:rsidRPr="00673F81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BC713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D65C1"/>
    <w:multiLevelType w:val="multilevel"/>
    <w:tmpl w:val="BA9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407AF"/>
    <w:multiLevelType w:val="multilevel"/>
    <w:tmpl w:val="05E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70B02"/>
    <w:multiLevelType w:val="multilevel"/>
    <w:tmpl w:val="F3D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964AC"/>
    <w:multiLevelType w:val="multilevel"/>
    <w:tmpl w:val="F27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0597C"/>
    <w:multiLevelType w:val="multilevel"/>
    <w:tmpl w:val="6CA0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22A96"/>
    <w:multiLevelType w:val="multilevel"/>
    <w:tmpl w:val="D13E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777208">
    <w:abstractNumId w:val="8"/>
  </w:num>
  <w:num w:numId="2" w16cid:durableId="134640068">
    <w:abstractNumId w:val="6"/>
  </w:num>
  <w:num w:numId="3" w16cid:durableId="83039454">
    <w:abstractNumId w:val="5"/>
  </w:num>
  <w:num w:numId="4" w16cid:durableId="1233006871">
    <w:abstractNumId w:val="4"/>
  </w:num>
  <w:num w:numId="5" w16cid:durableId="993338198">
    <w:abstractNumId w:val="7"/>
  </w:num>
  <w:num w:numId="6" w16cid:durableId="1757360373">
    <w:abstractNumId w:val="3"/>
  </w:num>
  <w:num w:numId="7" w16cid:durableId="795179627">
    <w:abstractNumId w:val="2"/>
  </w:num>
  <w:num w:numId="8" w16cid:durableId="546798478">
    <w:abstractNumId w:val="1"/>
  </w:num>
  <w:num w:numId="9" w16cid:durableId="1469321767">
    <w:abstractNumId w:val="0"/>
  </w:num>
  <w:num w:numId="10" w16cid:durableId="82264898">
    <w:abstractNumId w:val="14"/>
  </w:num>
  <w:num w:numId="11" w16cid:durableId="1982998393">
    <w:abstractNumId w:val="10"/>
  </w:num>
  <w:num w:numId="12" w16cid:durableId="200748681">
    <w:abstractNumId w:val="11"/>
  </w:num>
  <w:num w:numId="13" w16cid:durableId="337195012">
    <w:abstractNumId w:val="9"/>
  </w:num>
  <w:num w:numId="14" w16cid:durableId="664282439">
    <w:abstractNumId w:val="13"/>
  </w:num>
  <w:num w:numId="15" w16cid:durableId="1235509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F81"/>
    <w:rsid w:val="008C6F13"/>
    <w:rsid w:val="00AA1D8D"/>
    <w:rsid w:val="00B47730"/>
    <w:rsid w:val="00BA41A3"/>
    <w:rsid w:val="00BE30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A8BE13"/>
  <w14:defaultImageDpi w14:val="300"/>
  <w15:docId w15:val="{FE4AE520-4D60-46BD-8AF0-13CF13D6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2087</Words>
  <Characters>11902</Characters>
  <Application>Microsoft Office Word</Application>
  <DocSecurity>0</DocSecurity>
  <Lines>99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 carlo santoro</cp:lastModifiedBy>
  <cp:revision>2</cp:revision>
  <dcterms:created xsi:type="dcterms:W3CDTF">2013-12-23T23:15:00Z</dcterms:created>
  <dcterms:modified xsi:type="dcterms:W3CDTF">2025-05-20T16:28:00Z</dcterms:modified>
  <cp:category/>
</cp:coreProperties>
</file>