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Estimada comisión de doctorado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 dirijo a ustedes a fin de solicitar la admisión a la carrera de doctorado de la facultad de ciencias exactas de la universidad de Buenos Aires en el área de Ciencias Biológicas. Mi formación universitaria se desarrolló en la institución ya mencionada, me licencié en Ciencias Biológicas en el 2018.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octubre del 2019 me fue otorgada una beca de Conicet en la categoría de temas estratégicos. El proyecto se titula “Rol del lóbulo temporal izquierdo en la adquisición y procesamiento de categorías: análisis mediante estimulación transcraneal por corriente directa en sujetos normales y autistas”. El lugar de desarrollo de la tesis doctoral es el Instituto de neurología cognitiva (INECO), bajo la dirección del Dr. Alejandro Wainselboim y la codirección del Dr. Agustin Ibañez.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Poseo una fuerte formación en el área de las neurociencias, elegi como orientación de la carrera el area de fisiologia animal y neurociencias; en el marco de los estudios de grado me oriente hacia las ciencias estadísticas y de la computación, que me otorgaron habilidades que son son de suma importancia a la hora de de realizar tareas de investigación.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Espero consideren mi pedido de admisión a la carrera de doctorado de esta facultad, sinceramente Antonella Marabotto Medina.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FIRMA</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16/6/2020</w:t>
      <w:tab/>
      <w:tab/>
      <w:tab/>
      <w:tab/>
      <w:tab/>
      <w:tab/>
      <w:tab/>
      <w:tab/>
      <w:t xml:space="preserve">  Ciudad de Buenos Aires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