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01630" w14:textId="77777777" w:rsidR="00AE439B" w:rsidRDefault="00AE439B" w:rsidP="00AE439B">
      <w:pPr>
        <w:spacing w:after="0" w:line="240" w:lineRule="auto"/>
      </w:pPr>
      <w:r>
        <w:t>Dear Colleagues,</w:t>
      </w:r>
    </w:p>
    <w:p w14:paraId="65BFEAEE" w14:textId="77777777" w:rsidR="00AE439B" w:rsidRDefault="00AE439B" w:rsidP="00AE439B">
      <w:pPr>
        <w:spacing w:after="0" w:line="240" w:lineRule="auto"/>
      </w:pPr>
    </w:p>
    <w:p w14:paraId="0EA48ED8" w14:textId="77777777" w:rsidR="00AE439B" w:rsidRDefault="00AE439B" w:rsidP="00AE439B">
      <w:pPr>
        <w:spacing w:after="0" w:line="240" w:lineRule="auto"/>
      </w:pPr>
      <w:r>
        <w:t xml:space="preserve">Thanks again for agreeing to be part of our ACE replication project. We are now set to officially kick off our data collection efforts. </w:t>
      </w:r>
    </w:p>
    <w:p w14:paraId="5A08BAE6" w14:textId="77777777" w:rsidR="00AE439B" w:rsidRDefault="00AE439B" w:rsidP="00AE439B">
      <w:pPr>
        <w:spacing w:after="0" w:line="240" w:lineRule="auto"/>
      </w:pPr>
    </w:p>
    <w:p w14:paraId="1BF6FFDE" w14:textId="77777777" w:rsidR="00AE439B" w:rsidRDefault="00AE439B" w:rsidP="00AE439B">
      <w:pPr>
        <w:spacing w:after="0" w:line="240" w:lineRule="auto"/>
      </w:pPr>
      <w:r>
        <w:t xml:space="preserve">The final version of our E Prime program has been uploaded to OSF, along with a </w:t>
      </w:r>
      <w:proofErr w:type="spellStart"/>
      <w:proofErr w:type="gramStart"/>
      <w:r>
        <w:t>powerpoint</w:t>
      </w:r>
      <w:proofErr w:type="spellEnd"/>
      <w:proofErr w:type="gramEnd"/>
      <w:r>
        <w:t xml:space="preserve"> presentation containing the task instructions, and a script for your experimenters to use after participants have viewed the </w:t>
      </w:r>
      <w:proofErr w:type="spellStart"/>
      <w:r>
        <w:t>powerpoint</w:t>
      </w:r>
      <w:proofErr w:type="spellEnd"/>
      <w:r>
        <w:t xml:space="preserve"> presentation. The </w:t>
      </w:r>
      <w:proofErr w:type="spellStart"/>
      <w:proofErr w:type="gramStart"/>
      <w:r>
        <w:t>powerpoint</w:t>
      </w:r>
      <w:proofErr w:type="spellEnd"/>
      <w:proofErr w:type="gramEnd"/>
      <w:r>
        <w:t xml:space="preserve"> presentation has replaced the video that was initially included as part of the E Prime program.  </w:t>
      </w:r>
    </w:p>
    <w:p w14:paraId="6DC2BA38" w14:textId="77777777" w:rsidR="00AE439B" w:rsidRDefault="00AE439B" w:rsidP="00AE439B">
      <w:pPr>
        <w:spacing w:after="0" w:line="240" w:lineRule="auto"/>
      </w:pPr>
    </w:p>
    <w:p w14:paraId="626ED6A0" w14:textId="77777777" w:rsidR="00AE439B" w:rsidRDefault="00AE439B" w:rsidP="00AE439B">
      <w:pPr>
        <w:spacing w:after="0" w:line="240" w:lineRule="auto"/>
      </w:pPr>
      <w:r>
        <w:t>The general procedure for the experiment will be as follows:</w:t>
      </w:r>
    </w:p>
    <w:p w14:paraId="512CA1B3" w14:textId="77777777" w:rsidR="00AE439B" w:rsidRDefault="00AE439B" w:rsidP="00AE439B">
      <w:pPr>
        <w:spacing w:after="0" w:line="240" w:lineRule="auto"/>
      </w:pPr>
    </w:p>
    <w:p w14:paraId="3844273F" w14:textId="77777777" w:rsidR="0048327E" w:rsidRDefault="00AE439B" w:rsidP="00AE439B">
      <w:pPr>
        <w:spacing w:after="0" w:line="240" w:lineRule="auto"/>
      </w:pPr>
      <w:r>
        <w:t xml:space="preserve">1 – Set up the testing space so that the response keyboard is oriented correctly, with the number pad closest to the participant (see pictures and instructions on </w:t>
      </w:r>
      <w:proofErr w:type="spellStart"/>
      <w:r>
        <w:t>powerpoint</w:t>
      </w:r>
      <w:proofErr w:type="spellEnd"/>
      <w:r>
        <w:t xml:space="preserve">). You will need to put some sort of response button on top of the “+” key (black), the “p” key (white), and the “tab” key (grey). </w:t>
      </w:r>
      <w:r w:rsidR="0048327E">
        <w:t xml:space="preserve">My lab typically uses Lego pieces for this purpose (attaching the pieces to the actual keys). However, you may use a different method for marking the response keys. As one example, Art </w:t>
      </w:r>
      <w:proofErr w:type="spellStart"/>
      <w:r w:rsidR="0048327E">
        <w:t>Glenberg’s</w:t>
      </w:r>
      <w:proofErr w:type="spellEnd"/>
      <w:r w:rsidR="0048327E">
        <w:t xml:space="preserve"> lab is popping keys off of the keyboard and building response buttons out of wood (instructions copied at the end of this email). The goal is to have response keys that will make for good targets for the participant. </w:t>
      </w:r>
    </w:p>
    <w:p w14:paraId="29A25FD9" w14:textId="77777777" w:rsidR="0013250B" w:rsidRDefault="0013250B" w:rsidP="00AE439B">
      <w:pPr>
        <w:spacing w:after="0" w:line="240" w:lineRule="auto"/>
      </w:pPr>
    </w:p>
    <w:p w14:paraId="5543D801" w14:textId="77777777" w:rsidR="0013250B" w:rsidRDefault="0013250B" w:rsidP="00AE439B">
      <w:pPr>
        <w:spacing w:after="0" w:line="240" w:lineRule="auto"/>
      </w:pPr>
      <w:r>
        <w:t xml:space="preserve">NOTE – whatever method you choose to create the response keys, make sure that a) the keys are stable and will not come off during the experiment, and b) the modification of the keyboard does not interfere with the registering of the responses. </w:t>
      </w:r>
    </w:p>
    <w:p w14:paraId="26C285D7" w14:textId="77777777" w:rsidR="0048327E" w:rsidRDefault="0048327E" w:rsidP="00AE439B">
      <w:pPr>
        <w:spacing w:after="0" w:line="240" w:lineRule="auto"/>
      </w:pPr>
    </w:p>
    <w:p w14:paraId="0F955D07" w14:textId="77777777" w:rsidR="0048327E" w:rsidRDefault="0048327E" w:rsidP="00AE439B">
      <w:pPr>
        <w:spacing w:after="0" w:line="240" w:lineRule="auto"/>
      </w:pPr>
      <w:r>
        <w:t xml:space="preserve">2 – Once the keyboard is set in place, launch the </w:t>
      </w:r>
      <w:proofErr w:type="spellStart"/>
      <w:proofErr w:type="gramStart"/>
      <w:r>
        <w:t>powerpoint</w:t>
      </w:r>
      <w:proofErr w:type="spellEnd"/>
      <w:proofErr w:type="gramEnd"/>
      <w:r>
        <w:t xml:space="preserve"> slide show. The participant will go through the slide show at their own pace. The slides explain the task in detail, and introduces the different responses that the participant will need to make to the sensible and non-sensible sentences.</w:t>
      </w:r>
    </w:p>
    <w:p w14:paraId="701E99CD" w14:textId="77777777" w:rsidR="0048327E" w:rsidRDefault="0048327E" w:rsidP="00AE439B">
      <w:pPr>
        <w:spacing w:after="0" w:line="240" w:lineRule="auto"/>
      </w:pPr>
    </w:p>
    <w:p w14:paraId="60FF3985" w14:textId="77777777" w:rsidR="00AE439B" w:rsidRDefault="0048327E" w:rsidP="00AE439B">
      <w:pPr>
        <w:spacing w:after="0" w:line="240" w:lineRule="auto"/>
      </w:pPr>
      <w:r>
        <w:t xml:space="preserve">3 – After the participant has completed the slide show, the experimenter will ask them a series of questions about how to respond during the task. We are doing this to make sure that participants know that they need to hold down the “start” button throughout the trial, and that different kinds of responses are needed for the sensible and non-sensible sentences. We also want to be sure that participants know that they should keep holding the “start” button down until the trial times out on non-sensible sentences. The experimenter should be satisfied that the participant knows what to do before moving on from this part of the experiment. </w:t>
      </w:r>
    </w:p>
    <w:p w14:paraId="3A4E7A75" w14:textId="77777777" w:rsidR="0048327E" w:rsidRDefault="0048327E" w:rsidP="00AE439B">
      <w:pPr>
        <w:spacing w:after="0" w:line="240" w:lineRule="auto"/>
      </w:pPr>
    </w:p>
    <w:p w14:paraId="6FBCBDDB" w14:textId="77777777" w:rsidR="0048327E" w:rsidRDefault="0048327E" w:rsidP="00AE439B">
      <w:pPr>
        <w:spacing w:after="0" w:line="240" w:lineRule="auto"/>
      </w:pPr>
      <w:r>
        <w:t xml:space="preserve">4 – Once the participant has demonstrated knowledge of the task, they can begin the E Prime program. There will be further instructions at the beginning of the program, as well as some practice trials. </w:t>
      </w:r>
      <w:r w:rsidR="00047A73">
        <w:t>Once these are done, the experiment proper will begin.</w:t>
      </w:r>
    </w:p>
    <w:p w14:paraId="36CC7538" w14:textId="77777777" w:rsidR="00047A73" w:rsidRDefault="00047A73" w:rsidP="00AE439B">
      <w:pPr>
        <w:spacing w:after="0" w:line="240" w:lineRule="auto"/>
      </w:pPr>
    </w:p>
    <w:p w14:paraId="5CB9A628" w14:textId="77777777" w:rsidR="00047A73" w:rsidRDefault="00047A73" w:rsidP="00AE439B">
      <w:pPr>
        <w:spacing w:after="0" w:line="240" w:lineRule="auto"/>
      </w:pPr>
      <w:r>
        <w:t>5 – There are 4 counterbalance conditions in the experiment. Participants will be run in different conditions by indicating the session number at the beginning of the program (1, 2, 3, or 4).</w:t>
      </w:r>
    </w:p>
    <w:p w14:paraId="59282AF1" w14:textId="77777777" w:rsidR="00047A73" w:rsidRDefault="00047A73" w:rsidP="00AE439B">
      <w:pPr>
        <w:spacing w:after="0" w:line="240" w:lineRule="auto"/>
      </w:pPr>
    </w:p>
    <w:p w14:paraId="7504344B" w14:textId="77777777" w:rsidR="00047A73" w:rsidRDefault="00047A73" w:rsidP="00AE439B">
      <w:pPr>
        <w:spacing w:after="0" w:line="240" w:lineRule="auto"/>
      </w:pPr>
      <w:r>
        <w:t xml:space="preserve">6 – We </w:t>
      </w:r>
      <w:r w:rsidR="00F5467B">
        <w:t>will upload</w:t>
      </w:r>
      <w:r>
        <w:t xml:space="preserve"> spreadsheets for each lab. These spreadsheets contain a unique set of participant numbers, as well as an assignment of participant numbers to counterbalance conditions. We’ve done </w:t>
      </w:r>
      <w:proofErr w:type="gramStart"/>
      <w:r>
        <w:t xml:space="preserve">the </w:t>
      </w:r>
      <w:r w:rsidR="00F5467B">
        <w:t xml:space="preserve"> counterbalancing</w:t>
      </w:r>
      <w:proofErr w:type="gramEnd"/>
      <w:r w:rsidR="00F5467B">
        <w:t xml:space="preserve"> assignments </w:t>
      </w:r>
      <w:r>
        <w:t xml:space="preserve">for your convenience. The participant numbers are unique to each lab, and will help us keep the data sets separate once we get all of the data together for the meta-analyses. </w:t>
      </w:r>
    </w:p>
    <w:p w14:paraId="3D570BCB" w14:textId="77777777" w:rsidR="00047A73" w:rsidRDefault="00047A73" w:rsidP="00AE439B">
      <w:pPr>
        <w:spacing w:after="0" w:line="240" w:lineRule="auto"/>
      </w:pPr>
    </w:p>
    <w:p w14:paraId="4F6C4FF9" w14:textId="77777777" w:rsidR="00047A73" w:rsidRDefault="00047A73" w:rsidP="00AE439B">
      <w:pPr>
        <w:spacing w:after="0" w:line="240" w:lineRule="auto"/>
      </w:pPr>
      <w:r>
        <w:t xml:space="preserve">7 – After completing the task, participants should complete the Edinburgh Handedness Inventory (available on OSF). Those of you collecting data from non-native English speakers will also administer the test of English proficiency. </w:t>
      </w:r>
    </w:p>
    <w:p w14:paraId="0944EC83" w14:textId="77777777" w:rsidR="00047A73" w:rsidRDefault="00047A73" w:rsidP="00AE439B">
      <w:pPr>
        <w:spacing w:after="0" w:line="240" w:lineRule="auto"/>
      </w:pPr>
    </w:p>
    <w:p w14:paraId="34320407" w14:textId="77777777" w:rsidR="00047A73" w:rsidRDefault="004E77F6" w:rsidP="00AE439B">
      <w:pPr>
        <w:spacing w:after="0" w:line="240" w:lineRule="auto"/>
      </w:pPr>
      <w:r>
        <w:t>8 – I have put a document with all of your pre-registered sample sizes on OSF. Please check to confirm that I have listed your sample size properly. There is no need to reply if everything is OK – just let me know if there is an error. If there is no sample size listed for your lab group, it is either because you did not specify a sample size yet, or I ha</w:t>
      </w:r>
      <w:bookmarkStart w:id="0" w:name="_GoBack"/>
      <w:bookmarkEnd w:id="0"/>
      <w:r>
        <w:t xml:space="preserve">ve misplaced the email where you did specify your sample size (and, if the latter is the case, I apologize). </w:t>
      </w:r>
    </w:p>
    <w:p w14:paraId="7DD16159" w14:textId="77777777" w:rsidR="00724AA9" w:rsidRDefault="00724AA9" w:rsidP="00AE439B">
      <w:pPr>
        <w:spacing w:after="0" w:line="240" w:lineRule="auto"/>
      </w:pPr>
    </w:p>
    <w:p w14:paraId="6490873F" w14:textId="77777777" w:rsidR="00724AA9" w:rsidRDefault="00724AA9" w:rsidP="00AE439B">
      <w:pPr>
        <w:spacing w:after="0" w:line="240" w:lineRule="auto"/>
      </w:pPr>
      <w:r>
        <w:t xml:space="preserve">9 – As one final note, if you read the pre-registered methodology, you will see that two elements of the data analysis plan (the meta-analytic strategy, and the equivalence testing strategy) are not filled in. We are currently working out the final details of this part of the project, but did not want to delay everyone in collecting data while we do so. These will be pre-registered shortly, and before we begin to look at the data. </w:t>
      </w:r>
    </w:p>
    <w:p w14:paraId="17A155BB" w14:textId="77777777" w:rsidR="004E77F6" w:rsidRDefault="004E77F6" w:rsidP="00AE439B">
      <w:pPr>
        <w:spacing w:after="0" w:line="240" w:lineRule="auto"/>
      </w:pPr>
    </w:p>
    <w:p w14:paraId="2362923F" w14:textId="77777777" w:rsidR="004E77F6" w:rsidRDefault="004E77F6" w:rsidP="00AE439B">
      <w:pPr>
        <w:spacing w:after="0" w:line="240" w:lineRule="auto"/>
      </w:pPr>
      <w:r>
        <w:t>That should do it. Please let me know if you have any questions or concerns about the project. More technical concerns about the project should be directed to John Jones (</w:t>
      </w:r>
      <w:hyperlink r:id="rId5" w:history="1">
        <w:r w:rsidRPr="00EB531C">
          <w:rPr>
            <w:rStyle w:val="Hyperlink"/>
          </w:rPr>
          <w:t>jones@psy.fsu.edu</w:t>
        </w:r>
      </w:hyperlink>
      <w:r>
        <w:t xml:space="preserve">), a post doc who has been handling the programming elements of this endeavor. </w:t>
      </w:r>
    </w:p>
    <w:p w14:paraId="17912DEA" w14:textId="77777777" w:rsidR="009C33C3" w:rsidRDefault="009C33C3" w:rsidP="00AE439B">
      <w:pPr>
        <w:spacing w:after="0" w:line="240" w:lineRule="auto"/>
      </w:pPr>
    </w:p>
    <w:p w14:paraId="379B383C" w14:textId="77777777" w:rsidR="009C33C3" w:rsidRDefault="009C33C3" w:rsidP="00AE439B">
      <w:pPr>
        <w:spacing w:after="0" w:line="240" w:lineRule="auto"/>
      </w:pPr>
      <w:r>
        <w:t>Mike</w:t>
      </w:r>
    </w:p>
    <w:p w14:paraId="58C9218C" w14:textId="77777777" w:rsidR="009C33C3" w:rsidRDefault="009C33C3" w:rsidP="00AE439B">
      <w:pPr>
        <w:spacing w:after="0" w:line="240" w:lineRule="auto"/>
      </w:pPr>
    </w:p>
    <w:p w14:paraId="3718EA33" w14:textId="77777777" w:rsidR="009C33C3" w:rsidRDefault="009C33C3" w:rsidP="00AE439B">
      <w:pPr>
        <w:spacing w:after="0" w:line="240" w:lineRule="auto"/>
      </w:pPr>
      <w:r>
        <w:t>--------------------------------------------------------------</w:t>
      </w:r>
    </w:p>
    <w:p w14:paraId="51DD8769" w14:textId="77777777" w:rsidR="004E77F6" w:rsidRDefault="009C33C3" w:rsidP="00AE439B">
      <w:pPr>
        <w:spacing w:after="0" w:line="240" w:lineRule="auto"/>
      </w:pPr>
      <w:proofErr w:type="spellStart"/>
      <w:r>
        <w:t>Glenberg</w:t>
      </w:r>
      <w:proofErr w:type="spellEnd"/>
      <w:r>
        <w:t xml:space="preserve"> lab response key method:</w:t>
      </w:r>
    </w:p>
    <w:p w14:paraId="3AA09BAA" w14:textId="77777777" w:rsidR="009C33C3" w:rsidRDefault="009C33C3" w:rsidP="00AE439B">
      <w:pPr>
        <w:spacing w:after="0" w:line="240" w:lineRule="auto"/>
      </w:pPr>
    </w:p>
    <w:p w14:paraId="3E809E67" w14:textId="77777777" w:rsidR="009C33C3" w:rsidRDefault="009C33C3" w:rsidP="00AE439B">
      <w:pPr>
        <w:spacing w:after="0" w:line="240" w:lineRule="auto"/>
      </w:pPr>
      <w:r>
        <w:t>I started out with some wood shims about 1” x 6” with a thickness that tapered from about 3/16 to 1/32 or so.  I first glued two of the shims together with the thin end of one aligned with the thick end of the other to create a single 1”x6” piece with a uniform thickness.   Then, I cut this into pieces each about 1” x 3/4.”   I popped off the keys surrounding the P, Tab, and + keys, and glued the wood pieces onto the P, Tab, and + keys.  Antonio and I think that the wood pieces make for really good movement targets.</w:t>
      </w:r>
    </w:p>
    <w:sectPr w:rsidR="009C3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9B"/>
    <w:rsid w:val="00047A73"/>
    <w:rsid w:val="0013250B"/>
    <w:rsid w:val="0048327E"/>
    <w:rsid w:val="004E77F6"/>
    <w:rsid w:val="00724AA9"/>
    <w:rsid w:val="009C33C3"/>
    <w:rsid w:val="00AE439B"/>
    <w:rsid w:val="00D4260B"/>
    <w:rsid w:val="00F54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F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7F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7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nes@psy.fs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808</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Kaschak, Michael</dc:creator>
  <cp:keywords/>
  <dc:description/>
  <cp:lastModifiedBy>Kaschak Lab</cp:lastModifiedBy>
  <cp:revision>6</cp:revision>
  <dcterms:created xsi:type="dcterms:W3CDTF">2016-10-18T15:58:00Z</dcterms:created>
  <dcterms:modified xsi:type="dcterms:W3CDTF">2016-10-18T20:00:00Z</dcterms:modified>
</cp:coreProperties>
</file>