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C45" w:rsidRDefault="00BC19FA" w:rsidP="00A45D4B">
      <w:pPr>
        <w:jc w:val="center"/>
        <w:rPr>
          <w:b/>
          <w:sz w:val="20"/>
          <w:u w:val="single"/>
        </w:rPr>
      </w:pPr>
      <w:r>
        <w:rPr>
          <w:b/>
        </w:rPr>
        <w:t>LINEE GUIDA</w:t>
      </w:r>
      <w:r w:rsidR="0089730C">
        <w:rPr>
          <w:b/>
        </w:rPr>
        <w:t xml:space="preserve"> PER L’INTRODUZIONE</w:t>
      </w:r>
      <w:r w:rsidR="00F35939" w:rsidRPr="00917C45">
        <w:rPr>
          <w:b/>
        </w:rPr>
        <w:t xml:space="preserve"> </w:t>
      </w:r>
      <w:r w:rsidR="00A45D4B">
        <w:rPr>
          <w:b/>
        </w:rPr>
        <w:t>DELLA C.D. “AUTOESCLUSIONE”.</w:t>
      </w:r>
    </w:p>
    <w:p w:rsidR="00FB6569" w:rsidRPr="00FB6569" w:rsidRDefault="00BC19FA" w:rsidP="00261DBB">
      <w:pPr>
        <w:jc w:val="both"/>
      </w:pPr>
      <w:r>
        <w:t xml:space="preserve">In ottemperanza a quanto richiesto dalla </w:t>
      </w:r>
      <w:r w:rsidRPr="00567242">
        <w:t>circolare</w:t>
      </w:r>
      <w:r w:rsidR="00567242" w:rsidRPr="00567242">
        <w:t xml:space="preserve"> R.U.</w:t>
      </w:r>
      <w:r w:rsidR="00567242">
        <w:t xml:space="preserve"> </w:t>
      </w:r>
      <w:r w:rsidR="00567242" w:rsidRPr="00567242">
        <w:t>44223/2018</w:t>
      </w:r>
      <w:r w:rsidRPr="00567242">
        <w:t>d</w:t>
      </w:r>
      <w:r w:rsidR="00567242" w:rsidRPr="00567242">
        <w:t xml:space="preserve"> del 12 marzo 2018</w:t>
      </w:r>
      <w:r w:rsidR="00567242">
        <w:t xml:space="preserve"> </w:t>
      </w:r>
      <w:r>
        <w:t>c</w:t>
      </w:r>
      <w:r w:rsidR="009F1E46">
        <w:t xml:space="preserve">iascun Concessionario </w:t>
      </w:r>
      <w:r>
        <w:t>dovrà</w:t>
      </w:r>
      <w:r w:rsidR="009F1E46">
        <w:t xml:space="preserve"> </w:t>
      </w:r>
      <w:r w:rsidR="007424C3" w:rsidRPr="00F35939">
        <w:t>adottare</w:t>
      </w:r>
      <w:r>
        <w:t xml:space="preserve"> entro la data del 10 aprile 2018</w:t>
      </w:r>
      <w:r w:rsidR="00502675">
        <w:t xml:space="preserve"> </w:t>
      </w:r>
      <w:r>
        <w:t xml:space="preserve">tutte le </w:t>
      </w:r>
      <w:r w:rsidR="007424C3" w:rsidRPr="00F35939">
        <w:t>azioni di prevenzione e contenimento del rischio</w:t>
      </w:r>
      <w:r w:rsidR="007424C3">
        <w:t xml:space="preserve"> di gioco compulsivo</w:t>
      </w:r>
      <w:r w:rsidR="002B5CAE">
        <w:t xml:space="preserve"> </w:t>
      </w:r>
      <w:r w:rsidR="00261DBB">
        <w:t>prevedendo</w:t>
      </w:r>
      <w:r>
        <w:t xml:space="preserve"> lo sviluppo e la messa in produzione del nuovo messaggio di </w:t>
      </w:r>
      <w:r w:rsidRPr="00567242">
        <w:t>autoesclusione c</w:t>
      </w:r>
      <w:r>
        <w:t xml:space="preserve">he </w:t>
      </w:r>
      <w:r w:rsidR="00405723">
        <w:t>attua</w:t>
      </w:r>
      <w:r>
        <w:t xml:space="preserve"> </w:t>
      </w:r>
      <w:r w:rsidR="00405723">
        <w:rPr>
          <w:bCs/>
        </w:rPr>
        <w:t xml:space="preserve">quanto previsto </w:t>
      </w:r>
      <w:r w:rsidR="00FB6569">
        <w:t>dalla</w:t>
      </w:r>
      <w:r w:rsidR="00FB6569" w:rsidRPr="00FB6569">
        <w:t xml:space="preserve"> Commissione </w:t>
      </w:r>
      <w:r w:rsidR="00405723">
        <w:t>E</w:t>
      </w:r>
      <w:r w:rsidR="00FB6569">
        <w:t xml:space="preserve">uropea che ha invitato gli </w:t>
      </w:r>
      <w:r w:rsidR="00405723">
        <w:t>S</w:t>
      </w:r>
      <w:r w:rsidR="00FB6569">
        <w:t xml:space="preserve">tati </w:t>
      </w:r>
      <w:r w:rsidR="00405723">
        <w:t>M</w:t>
      </w:r>
      <w:r w:rsidR="00FB6569">
        <w:t xml:space="preserve">embri </w:t>
      </w:r>
      <w:r w:rsidR="00FB6569" w:rsidRPr="00FB6569">
        <w:t>a</w:t>
      </w:r>
      <w:r w:rsidR="00FB6569">
        <w:t>d</w:t>
      </w:r>
      <w:r w:rsidR="00FB6569" w:rsidRPr="00FB6569">
        <w:t xml:space="preserve"> esplorare la possibilità di </w:t>
      </w:r>
      <w:r w:rsidR="00FB6569" w:rsidRPr="00FB6569">
        <w:rPr>
          <w:bCs/>
        </w:rPr>
        <w:t>interoperabilità tra registri nazionali di autoesclusione</w:t>
      </w:r>
      <w:r w:rsidR="00FB6569" w:rsidRPr="00FB6569">
        <w:t xml:space="preserve"> e </w:t>
      </w:r>
      <w:r w:rsidR="00FB6569" w:rsidRPr="00FB6569">
        <w:rPr>
          <w:bCs/>
        </w:rPr>
        <w:t>misure di sensibilizzazione sui rischi di dipendenza dal gioco d'azzardo</w:t>
      </w:r>
      <w:r w:rsidR="00FB6569" w:rsidRPr="00FB6569">
        <w:t>.</w:t>
      </w:r>
    </w:p>
    <w:p w:rsidR="006A774F" w:rsidRDefault="00BC19FA" w:rsidP="00984504">
      <w:pPr>
        <w:jc w:val="both"/>
      </w:pPr>
      <w:r>
        <w:t>A tal proposito vengono descritte qui di seguito le principali azioni di comunicazione che dovranno auspicabilmente essere messe in campo dai singoli Concessiona</w:t>
      </w:r>
      <w:r w:rsidR="000C46D8">
        <w:t xml:space="preserve">ri a partire dalla data sopra menzionata, e </w:t>
      </w:r>
      <w:r w:rsidR="00405723">
        <w:t xml:space="preserve">che </w:t>
      </w:r>
      <w:r w:rsidR="000C46D8">
        <w:t>dovranno</w:t>
      </w:r>
      <w:r w:rsidR="00405723">
        <w:t xml:space="preserve"> come minimo</w:t>
      </w:r>
      <w:r w:rsidR="000C46D8">
        <w:t xml:space="preserve"> essere indicate all’interno dei termini e condizioni dei contratti di conto di gioco.</w:t>
      </w:r>
    </w:p>
    <w:p w:rsidR="00BC19FA" w:rsidRDefault="00BC19FA" w:rsidP="00BC19FA">
      <w:pPr>
        <w:pStyle w:val="Paragrafoelenco"/>
        <w:numPr>
          <w:ilvl w:val="0"/>
          <w:numId w:val="23"/>
        </w:numPr>
        <w:jc w:val="both"/>
        <w:rPr>
          <w:b/>
        </w:rPr>
      </w:pPr>
      <w:r w:rsidRPr="00BC19FA">
        <w:rPr>
          <w:b/>
        </w:rPr>
        <w:t>DEFINIZIONI</w:t>
      </w:r>
    </w:p>
    <w:p w:rsidR="00BC19FA" w:rsidRDefault="00BC19FA" w:rsidP="00BC19FA">
      <w:pPr>
        <w:pStyle w:val="Paragrafoelenco"/>
        <w:jc w:val="both"/>
        <w:rPr>
          <w:b/>
        </w:rPr>
      </w:pPr>
    </w:p>
    <w:p w:rsidR="002D6A00" w:rsidRDefault="00BC19FA" w:rsidP="002D6A00">
      <w:pPr>
        <w:pStyle w:val="Paragrafoelenco"/>
        <w:numPr>
          <w:ilvl w:val="0"/>
          <w:numId w:val="24"/>
        </w:numPr>
        <w:jc w:val="both"/>
        <w:rPr>
          <w:b/>
        </w:rPr>
      </w:pPr>
      <w:r w:rsidRPr="002D6A00">
        <w:rPr>
          <w:b/>
        </w:rPr>
        <w:t>Autoesclusione</w:t>
      </w:r>
      <w:r w:rsidR="002D6A00">
        <w:rPr>
          <w:b/>
        </w:rPr>
        <w:t xml:space="preserve"> temporanea: </w:t>
      </w:r>
      <w:r w:rsidR="002D6A00">
        <w:t xml:space="preserve">è la possibilità che viene data al cliente già in possesso di un </w:t>
      </w:r>
      <w:r w:rsidR="0053526B">
        <w:t>Conto di Gioco</w:t>
      </w:r>
      <w:r w:rsidR="002D6A00">
        <w:t xml:space="preserve"> regolarmente verificato</w:t>
      </w:r>
      <w:r w:rsidR="00405723">
        <w:t>,</w:t>
      </w:r>
      <w:r w:rsidR="002D6A00">
        <w:t xml:space="preserve"> di</w:t>
      </w:r>
      <w:r w:rsidR="00405723">
        <w:t xml:space="preserve"> autoescludersi temporaneamente -</w:t>
      </w:r>
      <w:r w:rsidR="002D6A00">
        <w:t xml:space="preserve"> ovvero per trenta, sessanta o novanta giorni </w:t>
      </w:r>
      <w:r w:rsidR="00405723">
        <w:t xml:space="preserve">- </w:t>
      </w:r>
      <w:r w:rsidR="002D6A00">
        <w:t xml:space="preserve">dall’attività di gioco nonché dalla possibilità di ricaricare il </w:t>
      </w:r>
      <w:r w:rsidR="0053526B">
        <w:t>Conto di Gioco</w:t>
      </w:r>
      <w:r w:rsidR="002D6A00">
        <w:t xml:space="preserve"> stesso. Resta valida la possibilità di prelevare ovvero di chiudere il conto. Qualora il saldo</w:t>
      </w:r>
      <w:r w:rsidR="00405723">
        <w:t xml:space="preserve"> prelevabile,</w:t>
      </w:r>
      <w:r w:rsidR="002D6A00">
        <w:t xml:space="preserve"> non venisse prelevato</w:t>
      </w:r>
      <w:r w:rsidR="00405723">
        <w:t>,</w:t>
      </w:r>
      <w:r w:rsidR="002D6A00">
        <w:t xml:space="preserve"> lo stesso sarà devoluto all’erario passati tre anni così come previsto da normativa.</w:t>
      </w:r>
    </w:p>
    <w:p w:rsidR="002D6A00" w:rsidRDefault="002D6A00" w:rsidP="002D6A00">
      <w:pPr>
        <w:pStyle w:val="Paragrafoelenco"/>
        <w:jc w:val="both"/>
        <w:rPr>
          <w:b/>
        </w:rPr>
      </w:pPr>
    </w:p>
    <w:p w:rsidR="002D6A00" w:rsidRPr="002D6A00" w:rsidRDefault="002D6A00" w:rsidP="002D6A00">
      <w:pPr>
        <w:pStyle w:val="Paragrafoelenco"/>
        <w:numPr>
          <w:ilvl w:val="0"/>
          <w:numId w:val="24"/>
        </w:numPr>
        <w:jc w:val="both"/>
        <w:rPr>
          <w:b/>
        </w:rPr>
      </w:pPr>
      <w:r w:rsidRPr="002D6A00">
        <w:rPr>
          <w:b/>
        </w:rPr>
        <w:t>Autoesclusione</w:t>
      </w:r>
      <w:r>
        <w:rPr>
          <w:b/>
        </w:rPr>
        <w:t xml:space="preserve"> permanente:</w:t>
      </w:r>
      <w:r w:rsidRPr="002D6A00">
        <w:t xml:space="preserve"> </w:t>
      </w:r>
      <w:r>
        <w:t xml:space="preserve">è la possibilità che viene data al cliente già in possesso di un </w:t>
      </w:r>
      <w:r w:rsidR="0053526B">
        <w:t>Conto di Gioco</w:t>
      </w:r>
      <w:r>
        <w:t xml:space="preserve"> regolarmente verificato di autoescludersi </w:t>
      </w:r>
      <w:r w:rsidRPr="002D6A00">
        <w:t>permanentemente</w:t>
      </w:r>
      <w:r>
        <w:t xml:space="preserve">, ovvero per almeno sei mesi, dall’attività di gioco nonché dalla possibilità di ricaricare il </w:t>
      </w:r>
      <w:r w:rsidR="0053526B">
        <w:t>Conto di Gioco</w:t>
      </w:r>
      <w:r>
        <w:t xml:space="preserve"> stesso. Resta valida la possibilità di prelevare ovvero di chiudere il conto. </w:t>
      </w:r>
      <w:r w:rsidR="00405723">
        <w:t>Qualora il saldo prelevabile, non venisse prelevato, lo stesso sarà devoluto all’erario passati tre anni così come previsto da normativa.</w:t>
      </w:r>
    </w:p>
    <w:p w:rsidR="00BC19FA" w:rsidRDefault="00BC19FA" w:rsidP="00BC19FA">
      <w:pPr>
        <w:pStyle w:val="Paragrafoelenco"/>
        <w:jc w:val="both"/>
      </w:pPr>
    </w:p>
    <w:p w:rsidR="00BC19FA" w:rsidRDefault="002D6A00" w:rsidP="00BC19FA">
      <w:pPr>
        <w:pStyle w:val="Paragrafoelenco"/>
        <w:numPr>
          <w:ilvl w:val="0"/>
          <w:numId w:val="24"/>
        </w:numPr>
        <w:jc w:val="both"/>
      </w:pPr>
      <w:r w:rsidRPr="002D6A00">
        <w:rPr>
          <w:b/>
        </w:rPr>
        <w:t>Sospensione</w:t>
      </w:r>
      <w:r>
        <w:t>:</w:t>
      </w:r>
      <w:r w:rsidR="00BC19FA">
        <w:t xml:space="preserve"> è la possibilità che viene data al cliente già in possesso di un </w:t>
      </w:r>
      <w:r w:rsidR="0053526B">
        <w:t>Conto di Gioco</w:t>
      </w:r>
      <w:r w:rsidR="00BC19FA">
        <w:t xml:space="preserve"> regolarmente verificato</w:t>
      </w:r>
      <w:r w:rsidR="00405723">
        <w:t>,</w:t>
      </w:r>
      <w:r>
        <w:t xml:space="preserve"> di sospendere la propria attività di gioco per tutto il tempo a lui necessario. Questa condizione, così come già previsto all’interno delle attuali </w:t>
      </w:r>
      <w:r w:rsidR="00405723">
        <w:t>L</w:t>
      </w:r>
      <w:r>
        <w:t xml:space="preserve">inee </w:t>
      </w:r>
      <w:r w:rsidR="00405723">
        <w:t>G</w:t>
      </w:r>
      <w:r>
        <w:t>uida</w:t>
      </w:r>
      <w:r w:rsidR="00405723">
        <w:t xml:space="preserve"> di certificazione</w:t>
      </w:r>
      <w:r>
        <w:t xml:space="preserve">, consente in ogni caso la possibilità di prelevare il </w:t>
      </w:r>
      <w:r w:rsidR="001049DB">
        <w:t>saldo relativo alle vincite</w:t>
      </w:r>
      <w:r>
        <w:t xml:space="preserve"> presente sul conto.</w:t>
      </w:r>
      <w:r w:rsidR="00405723">
        <w:t xml:space="preserve"> </w:t>
      </w:r>
      <w:r w:rsidR="00405723">
        <w:t>Qualora il saldo prelevabile, non venisse prelevato, lo stesso sarà devoluto all’erario passati tre anni così come previsto da normativa.</w:t>
      </w:r>
    </w:p>
    <w:p w:rsidR="00BC19FA" w:rsidRDefault="00BC19FA" w:rsidP="00BC19FA">
      <w:pPr>
        <w:pStyle w:val="Paragrafoelenco"/>
        <w:jc w:val="both"/>
      </w:pPr>
    </w:p>
    <w:p w:rsidR="00BC19FA" w:rsidRDefault="00BC19FA" w:rsidP="00BC19FA">
      <w:pPr>
        <w:pStyle w:val="Paragrafoelenco"/>
        <w:numPr>
          <w:ilvl w:val="0"/>
          <w:numId w:val="24"/>
        </w:numPr>
        <w:jc w:val="both"/>
      </w:pPr>
      <w:r w:rsidRPr="002D6A00">
        <w:rPr>
          <w:b/>
        </w:rPr>
        <w:t>Sospensione</w:t>
      </w:r>
      <w:r>
        <w:t xml:space="preserve"> </w:t>
      </w:r>
      <w:r w:rsidR="002D6A00" w:rsidRPr="002D6A00">
        <w:rPr>
          <w:b/>
        </w:rPr>
        <w:t>forzata</w:t>
      </w:r>
      <w:r w:rsidR="002D6A00">
        <w:t>: è</w:t>
      </w:r>
      <w:r w:rsidR="00D66573">
        <w:t xml:space="preserve"> l’obbligo previsto per il concessionario</w:t>
      </w:r>
      <w:r w:rsidR="002D6A00">
        <w:t xml:space="preserve"> di sospendere le attività di un </w:t>
      </w:r>
      <w:r w:rsidR="0053526B">
        <w:t>Conto di Gioco</w:t>
      </w:r>
      <w:r w:rsidR="002D6A00">
        <w:t xml:space="preserve"> </w:t>
      </w:r>
      <w:r w:rsidR="00D66573">
        <w:t>a seguito del mancato invio del documento di identità</w:t>
      </w:r>
      <w:r w:rsidR="00405723">
        <w:t xml:space="preserve"> entro i termini previsti dal contratto di Conto di Gioco</w:t>
      </w:r>
      <w:r w:rsidR="00D66573">
        <w:t xml:space="preserve">. E’ inoltre facoltà del concessionario potersi avvalere della sospensione forzata </w:t>
      </w:r>
      <w:r w:rsidR="002D6A00">
        <w:t>a seguito di sospetta attività di frode o riciclaggio. A differenza della semplice sospensione</w:t>
      </w:r>
      <w:r w:rsidR="00405723">
        <w:t>,</w:t>
      </w:r>
      <w:r w:rsidR="002D6A00">
        <w:t xml:space="preserve"> questa seconda condizione non consente al giocatore di prelevare le somme presenti sul conto ed è soggetta al </w:t>
      </w:r>
      <w:r w:rsidR="002D6A00" w:rsidRPr="001244AB">
        <w:t xml:space="preserve">limite temporale di </w:t>
      </w:r>
      <w:r w:rsidR="001244AB" w:rsidRPr="001244AB">
        <w:t>180 giorni consecutivi</w:t>
      </w:r>
      <w:r w:rsidR="002D6A00" w:rsidRPr="001244AB">
        <w:t xml:space="preserve"> previsto all’interno del contratto di </w:t>
      </w:r>
      <w:r w:rsidR="0053526B" w:rsidRPr="001244AB">
        <w:t>Conto di Gioco</w:t>
      </w:r>
      <w:r w:rsidR="002D6A00" w:rsidRPr="001244AB">
        <w:t>.</w:t>
      </w:r>
    </w:p>
    <w:p w:rsidR="001049DB" w:rsidRDefault="001049DB" w:rsidP="001049DB">
      <w:pPr>
        <w:pStyle w:val="Paragrafoelenco"/>
      </w:pPr>
    </w:p>
    <w:p w:rsidR="001049DB" w:rsidRDefault="001049DB" w:rsidP="00BC19FA">
      <w:pPr>
        <w:pStyle w:val="Paragrafoelenco"/>
        <w:numPr>
          <w:ilvl w:val="0"/>
          <w:numId w:val="24"/>
        </w:numPr>
        <w:jc w:val="both"/>
      </w:pPr>
      <w:r>
        <w:rPr>
          <w:b/>
        </w:rPr>
        <w:t>Es</w:t>
      </w:r>
      <w:r w:rsidRPr="001049DB">
        <w:rPr>
          <w:b/>
        </w:rPr>
        <w:t>clusione forzata</w:t>
      </w:r>
      <w:r>
        <w:t>: è la facoltà che viene data al concessionario di escludere forzatamente e permanentemente un giocatore dall’attività di gioco nonché di ricarica a fronte di evidenti comportamenti problematici.</w:t>
      </w:r>
      <w:r w:rsidR="00405723" w:rsidRPr="00405723">
        <w:t xml:space="preserve"> </w:t>
      </w:r>
      <w:r w:rsidR="00405723">
        <w:t>Qualora il saldo prelevabile, non venisse prelevato, lo stesso sarà devoluto all’erario passati tre anni così come previsto da normativa.</w:t>
      </w:r>
    </w:p>
    <w:p w:rsidR="00BC19FA" w:rsidRDefault="00BC19FA" w:rsidP="00BC19FA">
      <w:pPr>
        <w:pStyle w:val="Paragrafoelenco"/>
        <w:jc w:val="both"/>
      </w:pPr>
    </w:p>
    <w:p w:rsidR="00405723" w:rsidRPr="00BC19FA" w:rsidRDefault="00405723" w:rsidP="00BC19FA">
      <w:pPr>
        <w:pStyle w:val="Paragrafoelenco"/>
        <w:jc w:val="both"/>
      </w:pPr>
    </w:p>
    <w:p w:rsidR="006A774F" w:rsidRDefault="002D6A00" w:rsidP="002D6A00">
      <w:pPr>
        <w:pStyle w:val="Paragrafoelenco"/>
        <w:numPr>
          <w:ilvl w:val="0"/>
          <w:numId w:val="23"/>
        </w:numPr>
        <w:jc w:val="both"/>
        <w:rPr>
          <w:b/>
        </w:rPr>
      </w:pPr>
      <w:r>
        <w:rPr>
          <w:b/>
        </w:rPr>
        <w:t>Gestione della Comunicazione al Cliente</w:t>
      </w:r>
    </w:p>
    <w:p w:rsidR="002D6A00" w:rsidRDefault="002D6A00" w:rsidP="002D6A00">
      <w:pPr>
        <w:ind w:left="360"/>
        <w:jc w:val="both"/>
      </w:pPr>
      <w:r>
        <w:t>Al fine di garantire una comunicazione coerente da parte dell’intero mercato, si invitano i concessionari ad adottare le seguenti misure minime di informazione al cliente per il corretto espletamento dei nuovi obblighi di gestione dell’autoesclusione.</w:t>
      </w:r>
    </w:p>
    <w:p w:rsidR="002D6A00" w:rsidRPr="002D6A00" w:rsidRDefault="002D6A00" w:rsidP="002D6A00">
      <w:pPr>
        <w:pStyle w:val="Paragrafoelenco"/>
        <w:numPr>
          <w:ilvl w:val="1"/>
          <w:numId w:val="25"/>
        </w:numPr>
        <w:jc w:val="both"/>
        <w:rPr>
          <w:b/>
        </w:rPr>
      </w:pPr>
      <w:r w:rsidRPr="002D6A00">
        <w:rPr>
          <w:b/>
        </w:rPr>
        <w:t>Autoesclusione</w:t>
      </w:r>
    </w:p>
    <w:p w:rsidR="006A774F" w:rsidRDefault="006A774F" w:rsidP="006A774F">
      <w:pPr>
        <w:pStyle w:val="Paragrafoelenco"/>
        <w:jc w:val="both"/>
      </w:pPr>
    </w:p>
    <w:p w:rsidR="0053526B" w:rsidRPr="0053526B" w:rsidRDefault="0053526B" w:rsidP="009D1076">
      <w:pPr>
        <w:pStyle w:val="Paragrafoelenco"/>
        <w:jc w:val="both"/>
      </w:pPr>
      <w:r w:rsidRPr="0053526B">
        <w:rPr>
          <w:rFonts w:eastAsia="Times New Roman"/>
        </w:rPr>
        <w:t xml:space="preserve">Tutti i concessionari dovranno inserire all’interno </w:t>
      </w:r>
      <w:r w:rsidR="005C3065">
        <w:rPr>
          <w:rFonts w:eastAsia="Times New Roman"/>
        </w:rPr>
        <w:t xml:space="preserve">dei </w:t>
      </w:r>
      <w:r w:rsidR="000C46D8">
        <w:rPr>
          <w:rFonts w:eastAsia="Times New Roman"/>
        </w:rPr>
        <w:t xml:space="preserve">termini e condizioni del contratto di conto di gioco, </w:t>
      </w:r>
      <w:r w:rsidRPr="0053526B">
        <w:rPr>
          <w:rFonts w:eastAsia="Times New Roman"/>
        </w:rPr>
        <w:t>nonché all’interno del sito internet</w:t>
      </w:r>
      <w:r w:rsidR="000C46D8">
        <w:rPr>
          <w:rFonts w:eastAsia="Times New Roman"/>
        </w:rPr>
        <w:t>,</w:t>
      </w:r>
      <w:r w:rsidRPr="0053526B">
        <w:rPr>
          <w:rFonts w:eastAsia="Times New Roman"/>
        </w:rPr>
        <w:t xml:space="preserve"> le </w:t>
      </w:r>
      <w:r>
        <w:rPr>
          <w:rFonts w:eastAsia="Times New Roman"/>
        </w:rPr>
        <w:t xml:space="preserve">nuove </w:t>
      </w:r>
      <w:r w:rsidRPr="0053526B">
        <w:rPr>
          <w:rFonts w:eastAsia="Times New Roman"/>
        </w:rPr>
        <w:t>specifiche inerenti all</w:t>
      </w:r>
      <w:r w:rsidR="00984504" w:rsidRPr="0053526B">
        <w:rPr>
          <w:rFonts w:eastAsia="Times New Roman"/>
        </w:rPr>
        <w:t xml:space="preserve">’autoesclusione </w:t>
      </w:r>
      <w:r>
        <w:rPr>
          <w:rFonts w:eastAsia="Times New Roman"/>
        </w:rPr>
        <w:t>evidenziando i seguenti contenuti minimi:</w:t>
      </w:r>
    </w:p>
    <w:p w:rsidR="0053526B" w:rsidRPr="0053526B" w:rsidRDefault="0053526B" w:rsidP="0053526B">
      <w:pPr>
        <w:pStyle w:val="Paragrafoelenco"/>
        <w:jc w:val="both"/>
      </w:pPr>
    </w:p>
    <w:p w:rsidR="00225C38" w:rsidRPr="0053526B" w:rsidRDefault="0053526B" w:rsidP="00225C38">
      <w:pPr>
        <w:pStyle w:val="Paragrafoelenco"/>
        <w:numPr>
          <w:ilvl w:val="0"/>
          <w:numId w:val="21"/>
        </w:numPr>
        <w:jc w:val="both"/>
      </w:pPr>
      <w:r>
        <w:rPr>
          <w:rFonts w:eastAsia="Times New Roman"/>
        </w:rPr>
        <w:t>A far data dal 10 aprile 2018</w:t>
      </w:r>
      <w:r w:rsidR="00984504" w:rsidRPr="00984504">
        <w:rPr>
          <w:rFonts w:eastAsia="Times New Roman"/>
        </w:rPr>
        <w:t xml:space="preserve"> </w:t>
      </w:r>
      <w:r>
        <w:rPr>
          <w:rFonts w:eastAsia="Times New Roman"/>
        </w:rPr>
        <w:t xml:space="preserve">l’autoesclusione avrà </w:t>
      </w:r>
      <w:r w:rsidR="00984504" w:rsidRPr="00984504">
        <w:rPr>
          <w:rFonts w:eastAsia="Times New Roman"/>
        </w:rPr>
        <w:t>effetto immediato</w:t>
      </w:r>
      <w:r w:rsidR="00405723">
        <w:rPr>
          <w:rFonts w:eastAsia="Times New Roman"/>
        </w:rPr>
        <w:t xml:space="preserve"> per chiunque ne faccia richiesta</w:t>
      </w:r>
      <w:r w:rsidR="00984504" w:rsidRPr="00984504">
        <w:rPr>
          <w:rFonts w:eastAsia="Times New Roman"/>
        </w:rPr>
        <w:t xml:space="preserve"> e </w:t>
      </w:r>
      <w:r>
        <w:rPr>
          <w:rFonts w:eastAsia="Times New Roman"/>
        </w:rPr>
        <w:t>riguarderà</w:t>
      </w:r>
      <w:r w:rsidR="00984504" w:rsidRPr="00984504">
        <w:rPr>
          <w:rFonts w:eastAsia="Times New Roman"/>
        </w:rPr>
        <w:t xml:space="preserve"> </w:t>
      </w:r>
      <w:r w:rsidR="00D66FDF">
        <w:rPr>
          <w:rFonts w:eastAsia="Times New Roman"/>
        </w:rPr>
        <w:t xml:space="preserve">l’inibizione dall’accesso al gioco e alle ricariche su </w:t>
      </w:r>
      <w:r w:rsidR="00984504" w:rsidRPr="00984504">
        <w:rPr>
          <w:rFonts w:eastAsia="Times New Roman"/>
        </w:rPr>
        <w:t>tutte le piattaforme di gioco</w:t>
      </w:r>
      <w:r w:rsidR="00405723">
        <w:rPr>
          <w:rFonts w:eastAsia="Times New Roman"/>
        </w:rPr>
        <w:t xml:space="preserve"> legali</w:t>
      </w:r>
      <w:r w:rsidR="00984504" w:rsidRPr="00984504">
        <w:rPr>
          <w:rFonts w:eastAsia="Times New Roman"/>
        </w:rPr>
        <w:t xml:space="preserve">, anche appartenenti a concessionari diversi da quello </w:t>
      </w:r>
      <w:r w:rsidR="00D66FDF">
        <w:rPr>
          <w:rFonts w:eastAsia="Times New Roman"/>
        </w:rPr>
        <w:t>attraverso</w:t>
      </w:r>
      <w:r w:rsidR="00984504" w:rsidRPr="00984504">
        <w:rPr>
          <w:rFonts w:eastAsia="Times New Roman"/>
        </w:rPr>
        <w:t xml:space="preserve"> cui il giocatore ha effettuato la richie</w:t>
      </w:r>
      <w:r w:rsidR="00D66FDF">
        <w:rPr>
          <w:rFonts w:eastAsia="Times New Roman"/>
        </w:rPr>
        <w:t>sta.</w:t>
      </w:r>
      <w:r>
        <w:rPr>
          <w:rFonts w:eastAsia="Times New Roman"/>
        </w:rPr>
        <w:t xml:space="preserve"> </w:t>
      </w:r>
    </w:p>
    <w:p w:rsidR="00225C38" w:rsidRDefault="00225C38" w:rsidP="00225C38">
      <w:pPr>
        <w:pStyle w:val="Paragrafoelenco"/>
        <w:numPr>
          <w:ilvl w:val="0"/>
          <w:numId w:val="21"/>
        </w:numPr>
        <w:jc w:val="both"/>
      </w:pPr>
      <w:r w:rsidRPr="0053526B">
        <w:t xml:space="preserve">Il giocatore potrà presentare richiesta di autoesclusione </w:t>
      </w:r>
      <w:r w:rsidR="0053526B" w:rsidRPr="0053526B">
        <w:t xml:space="preserve">solo dopo aver </w:t>
      </w:r>
      <w:r w:rsidRPr="0053526B">
        <w:t>apert</w:t>
      </w:r>
      <w:r w:rsidR="0053526B" w:rsidRPr="0053526B">
        <w:t>o un</w:t>
      </w:r>
      <w:r w:rsidRPr="0053526B">
        <w:t xml:space="preserve"> </w:t>
      </w:r>
      <w:r w:rsidR="0053526B">
        <w:t>Conto di Gioco</w:t>
      </w:r>
      <w:r w:rsidR="0053526B" w:rsidRPr="0053526B">
        <w:t xml:space="preserve"> ovvero solo attraverso un sito di gioco ove già attivo con un </w:t>
      </w:r>
      <w:r w:rsidR="00D66FDF">
        <w:t>Conto di Gioco regolarmente verificato</w:t>
      </w:r>
      <w:r w:rsidR="0053526B" w:rsidRPr="0053526B">
        <w:t>. La richiesta dovrà avvenire</w:t>
      </w:r>
      <w:r w:rsidR="00581693">
        <w:t xml:space="preserve"> attraverso un’</w:t>
      </w:r>
      <w:r w:rsidR="00581693" w:rsidRPr="0053526B">
        <w:t>apposita</w:t>
      </w:r>
      <w:r w:rsidRPr="0053526B">
        <w:t xml:space="preserve"> sezione presente nei siti di gioco dei concessionari presso i quali il giocatore si è registrato, effettuando l’accesso con i propri dati ident</w:t>
      </w:r>
      <w:r w:rsidR="0053526B">
        <w:t>ificativi del Conto di Gioco</w:t>
      </w:r>
      <w:r w:rsidRPr="0053526B">
        <w:t xml:space="preserve"> stesso.</w:t>
      </w:r>
    </w:p>
    <w:p w:rsidR="005C3065" w:rsidRDefault="005C3065" w:rsidP="005C3065">
      <w:pPr>
        <w:pStyle w:val="Paragrafoelenco"/>
        <w:numPr>
          <w:ilvl w:val="0"/>
          <w:numId w:val="21"/>
        </w:numPr>
        <w:jc w:val="both"/>
        <w:rPr>
          <w:rFonts w:eastAsia="Times New Roman"/>
        </w:rPr>
      </w:pPr>
      <w:r w:rsidRPr="00225C38">
        <w:rPr>
          <w:rFonts w:eastAsia="Times New Roman"/>
        </w:rPr>
        <w:t xml:space="preserve">Ai giocatori </w:t>
      </w:r>
      <w:r>
        <w:rPr>
          <w:rFonts w:eastAsia="Times New Roman"/>
        </w:rPr>
        <w:t>dovrà</w:t>
      </w:r>
      <w:r w:rsidRPr="00225C38">
        <w:rPr>
          <w:rFonts w:eastAsia="Times New Roman"/>
        </w:rPr>
        <w:t xml:space="preserve"> essere fornito un sistema semplice ed evidente per l’autoesclusione dal gioco. Il sistema di autoesclusione </w:t>
      </w:r>
      <w:r>
        <w:rPr>
          <w:rFonts w:eastAsia="Times New Roman"/>
        </w:rPr>
        <w:t>dovrà</w:t>
      </w:r>
      <w:r w:rsidRPr="00225C38">
        <w:rPr>
          <w:rFonts w:eastAsia="Times New Roman"/>
        </w:rPr>
        <w:t xml:space="preserve"> essere accessibile almeno dalla pagina sulla tutela del giocatore ai fini di una condotta di gioco responsabile</w:t>
      </w:r>
      <w:r>
        <w:rPr>
          <w:rFonts w:eastAsia="Times New Roman"/>
        </w:rPr>
        <w:t xml:space="preserve"> nonché all’interno della pagina di Conto di Gioco</w:t>
      </w:r>
      <w:r w:rsidRPr="00225C38">
        <w:rPr>
          <w:rFonts w:eastAsia="Times New Roman"/>
        </w:rPr>
        <w:t xml:space="preserve">. </w:t>
      </w:r>
    </w:p>
    <w:p w:rsidR="005C3065" w:rsidRPr="005C3065" w:rsidRDefault="005C3065" w:rsidP="005C3065">
      <w:pPr>
        <w:pStyle w:val="Paragrafoelenco"/>
        <w:numPr>
          <w:ilvl w:val="0"/>
          <w:numId w:val="2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Nell’attività di informativa al giocatore sarà necessario far presente che </w:t>
      </w:r>
      <w:r w:rsidR="00D66FDF">
        <w:rPr>
          <w:rFonts w:eastAsia="Times New Roman"/>
        </w:rPr>
        <w:t>la funzionalità inerente l’</w:t>
      </w:r>
      <w:r>
        <w:rPr>
          <w:rFonts w:eastAsia="Times New Roman"/>
        </w:rPr>
        <w:t xml:space="preserve">autoesclusione potrà parimenti essere richiesta tramite gli Uffici Territoriali dell’Agenzia dei Monopoli e delle Dogane nonché attraverso l’indirizzo mail … facente capo all’Ufficio ADM preposto presso la sede centrale. </w:t>
      </w:r>
    </w:p>
    <w:p w:rsidR="005C3065" w:rsidRDefault="00984504" w:rsidP="005C3065">
      <w:pPr>
        <w:pStyle w:val="Paragrafoelenco"/>
        <w:numPr>
          <w:ilvl w:val="0"/>
          <w:numId w:val="21"/>
        </w:numPr>
        <w:jc w:val="both"/>
        <w:rPr>
          <w:rFonts w:eastAsia="Times New Roman"/>
        </w:rPr>
      </w:pPr>
      <w:r>
        <w:rPr>
          <w:rFonts w:eastAsia="Times New Roman"/>
        </w:rPr>
        <w:t>Durante il periodo di autoesclusione non sarà possibile</w:t>
      </w:r>
      <w:r w:rsidR="0053526B">
        <w:rPr>
          <w:rFonts w:eastAsia="Times New Roman"/>
        </w:rPr>
        <w:t xml:space="preserve"> </w:t>
      </w:r>
      <w:r w:rsidR="005C3065">
        <w:rPr>
          <w:rFonts w:eastAsia="Times New Roman"/>
        </w:rPr>
        <w:t xml:space="preserve">per il giocatore </w:t>
      </w:r>
      <w:r w:rsidR="0053526B">
        <w:rPr>
          <w:rFonts w:eastAsia="Times New Roman"/>
        </w:rPr>
        <w:t xml:space="preserve">aprire </w:t>
      </w:r>
      <w:r w:rsidR="005C3065">
        <w:rPr>
          <w:rFonts w:eastAsia="Times New Roman"/>
        </w:rPr>
        <w:t>nessun</w:t>
      </w:r>
      <w:r w:rsidR="0053526B">
        <w:rPr>
          <w:rFonts w:eastAsia="Times New Roman"/>
        </w:rPr>
        <w:t xml:space="preserve"> nuovo Conto di Gioco presso </w:t>
      </w:r>
      <w:r w:rsidR="005C3065">
        <w:rPr>
          <w:rFonts w:eastAsia="Times New Roman"/>
        </w:rPr>
        <w:t>alcun</w:t>
      </w:r>
      <w:r w:rsidR="0053526B">
        <w:rPr>
          <w:rFonts w:eastAsia="Times New Roman"/>
        </w:rPr>
        <w:t xml:space="preserve"> concessionario.</w:t>
      </w:r>
      <w:r w:rsidR="005C3065">
        <w:rPr>
          <w:rFonts w:eastAsia="Times New Roman"/>
        </w:rPr>
        <w:t xml:space="preserve"> </w:t>
      </w:r>
    </w:p>
    <w:p w:rsidR="005C3065" w:rsidRPr="00581693" w:rsidRDefault="005C3065" w:rsidP="005C3065">
      <w:pPr>
        <w:pStyle w:val="Paragrafoelenco"/>
        <w:numPr>
          <w:ilvl w:val="0"/>
          <w:numId w:val="21"/>
        </w:numPr>
        <w:jc w:val="both"/>
        <w:rPr>
          <w:rFonts w:eastAsia="Times New Roman"/>
        </w:rPr>
      </w:pPr>
      <w:r w:rsidRPr="00581693">
        <w:rPr>
          <w:rFonts w:eastAsia="Times New Roman"/>
        </w:rPr>
        <w:t xml:space="preserve">Il giocatore autoescluso che provi ad aprire un </w:t>
      </w:r>
      <w:r w:rsidR="00581693">
        <w:rPr>
          <w:rFonts w:eastAsia="Times New Roman"/>
        </w:rPr>
        <w:t>C</w:t>
      </w:r>
      <w:r w:rsidRPr="00581693">
        <w:rPr>
          <w:rFonts w:eastAsia="Times New Roman"/>
        </w:rPr>
        <w:t xml:space="preserve">onto di </w:t>
      </w:r>
      <w:r w:rsidR="00581693">
        <w:rPr>
          <w:rFonts w:eastAsia="Times New Roman"/>
        </w:rPr>
        <w:t>G</w:t>
      </w:r>
      <w:r w:rsidRPr="00581693">
        <w:rPr>
          <w:rFonts w:eastAsia="Times New Roman"/>
        </w:rPr>
        <w:t xml:space="preserve">ioco presso un concessionario dovrà visualizzare </w:t>
      </w:r>
      <w:r w:rsidR="00581693">
        <w:rPr>
          <w:rFonts w:eastAsia="Times New Roman"/>
        </w:rPr>
        <w:t xml:space="preserve">un </w:t>
      </w:r>
      <w:r w:rsidR="00581693" w:rsidRPr="00581693">
        <w:rPr>
          <w:rFonts w:eastAsia="Times New Roman"/>
        </w:rPr>
        <w:t>messaggio di risposta</w:t>
      </w:r>
      <w:r w:rsidR="00581693">
        <w:rPr>
          <w:rFonts w:eastAsia="Times New Roman"/>
        </w:rPr>
        <w:t xml:space="preserve"> che indichi la presenza del blocco.</w:t>
      </w:r>
    </w:p>
    <w:p w:rsidR="00225C38" w:rsidRDefault="00984504" w:rsidP="00225C38">
      <w:pPr>
        <w:pStyle w:val="Paragrafoelenco"/>
        <w:numPr>
          <w:ilvl w:val="0"/>
          <w:numId w:val="21"/>
        </w:numPr>
        <w:jc w:val="both"/>
        <w:rPr>
          <w:rFonts w:eastAsia="Times New Roman"/>
        </w:rPr>
      </w:pPr>
      <w:r w:rsidRPr="00581693">
        <w:rPr>
          <w:rFonts w:eastAsia="Times New Roman"/>
        </w:rPr>
        <w:t>Durante</w:t>
      </w:r>
      <w:r w:rsidR="0053526B" w:rsidRPr="00581693">
        <w:rPr>
          <w:rFonts w:eastAsia="Times New Roman"/>
        </w:rPr>
        <w:t xml:space="preserve"> il periodo di </w:t>
      </w:r>
      <w:r w:rsidRPr="00581693">
        <w:rPr>
          <w:rFonts w:eastAsia="Times New Roman"/>
        </w:rPr>
        <w:t>autoesclusione sarà possibile</w:t>
      </w:r>
      <w:r w:rsidR="005C3065" w:rsidRPr="00581693">
        <w:rPr>
          <w:rFonts w:eastAsia="Times New Roman"/>
        </w:rPr>
        <w:t xml:space="preserve"> per</w:t>
      </w:r>
      <w:r w:rsidR="005C3065">
        <w:rPr>
          <w:rFonts w:eastAsia="Times New Roman"/>
        </w:rPr>
        <w:t xml:space="preserve"> il giocatore</w:t>
      </w:r>
      <w:r>
        <w:rPr>
          <w:rFonts w:eastAsia="Times New Roman"/>
        </w:rPr>
        <w:t xml:space="preserve"> </w:t>
      </w:r>
      <w:r w:rsidR="005C3065">
        <w:rPr>
          <w:rFonts w:eastAsia="Times New Roman"/>
        </w:rPr>
        <w:t>effettuare le attività di “log in” sui conti di gioco esistenti al fine di</w:t>
      </w:r>
      <w:r w:rsidR="00D66FDF">
        <w:rPr>
          <w:rFonts w:eastAsia="Times New Roman"/>
        </w:rPr>
        <w:t xml:space="preserve"> poter</w:t>
      </w:r>
      <w:r w:rsidR="005C3065">
        <w:rPr>
          <w:rFonts w:eastAsia="Times New Roman"/>
        </w:rPr>
        <w:t xml:space="preserve"> prelevare</w:t>
      </w:r>
      <w:r>
        <w:rPr>
          <w:rFonts w:eastAsia="Times New Roman"/>
        </w:rPr>
        <w:t xml:space="preserve"> in tutto</w:t>
      </w:r>
      <w:r w:rsidR="00D67F15">
        <w:rPr>
          <w:rFonts w:eastAsia="Times New Roman"/>
        </w:rPr>
        <w:t xml:space="preserve"> o in parte l’eventuale saldo</w:t>
      </w:r>
      <w:r w:rsidR="00D66FDF">
        <w:rPr>
          <w:rFonts w:eastAsia="Times New Roman"/>
        </w:rPr>
        <w:t xml:space="preserve"> prelevabile,</w:t>
      </w:r>
      <w:r>
        <w:rPr>
          <w:rFonts w:eastAsia="Times New Roman"/>
        </w:rPr>
        <w:t xml:space="preserve"> presente sul proprio </w:t>
      </w:r>
      <w:r w:rsidR="0053526B">
        <w:rPr>
          <w:rFonts w:eastAsia="Times New Roman"/>
        </w:rPr>
        <w:t>Conto di Gioco</w:t>
      </w:r>
      <w:r>
        <w:rPr>
          <w:rFonts w:eastAsia="Times New Roman"/>
        </w:rPr>
        <w:t>.</w:t>
      </w:r>
    </w:p>
    <w:p w:rsidR="005C3065" w:rsidRDefault="005C3065" w:rsidP="005C3065">
      <w:pPr>
        <w:pStyle w:val="Paragrafoelenco"/>
        <w:numPr>
          <w:ilvl w:val="0"/>
          <w:numId w:val="21"/>
        </w:numPr>
      </w:pPr>
      <w:r>
        <w:t>Il giocatore autoescluso, una volta loggato, qualora provi ad effettuare operazioni di ricarica ovvero giocate su una qualsiasi piattaforma ove abbia già un conto dovrà visualizzare</w:t>
      </w:r>
      <w:r w:rsidR="00581693" w:rsidRPr="00581693">
        <w:rPr>
          <w:rFonts w:eastAsia="Times New Roman"/>
        </w:rPr>
        <w:t xml:space="preserve"> </w:t>
      </w:r>
      <w:r w:rsidR="00581693">
        <w:rPr>
          <w:rFonts w:eastAsia="Times New Roman"/>
        </w:rPr>
        <w:t xml:space="preserve">un </w:t>
      </w:r>
      <w:r w:rsidR="00581693" w:rsidRPr="00581693">
        <w:rPr>
          <w:rFonts w:eastAsia="Times New Roman"/>
        </w:rPr>
        <w:t>messaggio di risposta</w:t>
      </w:r>
      <w:r w:rsidR="00581693">
        <w:rPr>
          <w:rFonts w:eastAsia="Times New Roman"/>
        </w:rPr>
        <w:t xml:space="preserve"> che indichi la presenza del blocco</w:t>
      </w:r>
      <w:r w:rsidR="00581693">
        <w:rPr>
          <w:rFonts w:eastAsia="Times New Roman"/>
        </w:rPr>
        <w:t>.</w:t>
      </w:r>
    </w:p>
    <w:p w:rsidR="00847701" w:rsidRDefault="009D1076" w:rsidP="009D1076">
      <w:pPr>
        <w:pStyle w:val="Paragrafoelenco"/>
        <w:numPr>
          <w:ilvl w:val="0"/>
          <w:numId w:val="21"/>
        </w:numPr>
      </w:pPr>
      <w:r w:rsidRPr="009D1076">
        <w:t xml:space="preserve">Tutti i giocatori che hanno effettuato richiesta di autoesclusione prima dell’entrata in vigore di tale </w:t>
      </w:r>
      <w:r>
        <w:t>nuova funzionalità,</w:t>
      </w:r>
      <w:r w:rsidRPr="009D1076">
        <w:t xml:space="preserve"> dovranno esser</w:t>
      </w:r>
      <w:r>
        <w:t xml:space="preserve">e messi al corrente delle nuove caratteristiche </w:t>
      </w:r>
      <w:r w:rsidR="00581693">
        <w:t xml:space="preserve">e pertanto qualora volessero avvalersi di questa </w:t>
      </w:r>
      <w:r w:rsidR="00EB6095">
        <w:t xml:space="preserve">nuova </w:t>
      </w:r>
      <w:r w:rsidR="00581693">
        <w:t>specifica funzionalità dovranno</w:t>
      </w:r>
      <w:r w:rsidR="00EB6095">
        <w:t xml:space="preserve"> effettuare apposita richiesta. Nel caso in cui la richiesta non arrivasse la loro autoesclusione verrà </w:t>
      </w:r>
      <w:r w:rsidR="00D66FDF">
        <w:t>tramutata</w:t>
      </w:r>
      <w:r w:rsidR="00EB6095">
        <w:t xml:space="preserve"> al pari di una sospensione valida solo sul sito del concessionari</w:t>
      </w:r>
      <w:r w:rsidR="00D66FDF">
        <w:t>o (cfr. 2.2).</w:t>
      </w:r>
    </w:p>
    <w:p w:rsidR="006D56C9" w:rsidRDefault="006D56C9" w:rsidP="009D1076">
      <w:pPr>
        <w:pStyle w:val="Paragrafoelenco"/>
        <w:numPr>
          <w:ilvl w:val="0"/>
          <w:numId w:val="21"/>
        </w:numPr>
      </w:pPr>
      <w:r>
        <w:t xml:space="preserve">Il giocatore al termine dei sei mesi qualora voglia rimuovere l’autoesclusione permanente dovrà esplicitarlo </w:t>
      </w:r>
      <w:r w:rsidR="00EB6095">
        <w:t>al concessionario</w:t>
      </w:r>
      <w:r w:rsidR="00EB6095">
        <w:t xml:space="preserve"> </w:t>
      </w:r>
      <w:r>
        <w:t xml:space="preserve">attraverso </w:t>
      </w:r>
      <w:r w:rsidR="00D66FDF">
        <w:t>forma scritta.</w:t>
      </w:r>
    </w:p>
    <w:p w:rsidR="00D66FDF" w:rsidRDefault="00D66FDF" w:rsidP="00D66FDF">
      <w:pPr>
        <w:pStyle w:val="Paragrafoelenco"/>
      </w:pPr>
    </w:p>
    <w:p w:rsidR="009D1076" w:rsidRPr="009D1076" w:rsidRDefault="009D1076" w:rsidP="009D1076">
      <w:pPr>
        <w:pStyle w:val="Paragrafoelenco"/>
      </w:pPr>
    </w:p>
    <w:p w:rsidR="00225C38" w:rsidRPr="009D1076" w:rsidRDefault="00225C38" w:rsidP="009D1076">
      <w:pPr>
        <w:pStyle w:val="Paragrafoelenco"/>
        <w:numPr>
          <w:ilvl w:val="1"/>
          <w:numId w:val="25"/>
        </w:numPr>
        <w:jc w:val="both"/>
        <w:rPr>
          <w:b/>
        </w:rPr>
      </w:pPr>
      <w:r w:rsidRPr="009D1076">
        <w:rPr>
          <w:b/>
        </w:rPr>
        <w:t>S</w:t>
      </w:r>
      <w:r w:rsidR="00BC2208" w:rsidRPr="009D1076">
        <w:rPr>
          <w:b/>
        </w:rPr>
        <w:t>ospensione</w:t>
      </w:r>
    </w:p>
    <w:p w:rsidR="009D1076" w:rsidRDefault="009D1076" w:rsidP="009D1076">
      <w:pPr>
        <w:pStyle w:val="Paragrafoelenco"/>
        <w:ind w:left="765"/>
        <w:jc w:val="both"/>
        <w:rPr>
          <w:b/>
        </w:rPr>
      </w:pPr>
    </w:p>
    <w:p w:rsidR="009D1076" w:rsidRPr="009D1076" w:rsidRDefault="009D1076" w:rsidP="009D1076">
      <w:pPr>
        <w:pStyle w:val="Paragrafoelenco"/>
        <w:jc w:val="both"/>
      </w:pPr>
      <w:r w:rsidRPr="0053526B">
        <w:rPr>
          <w:rFonts w:eastAsia="Times New Roman"/>
        </w:rPr>
        <w:t>Tutti i concessionari</w:t>
      </w:r>
      <w:r>
        <w:rPr>
          <w:rFonts w:eastAsia="Times New Roman"/>
        </w:rPr>
        <w:t xml:space="preserve"> che decideranno di farne uso,</w:t>
      </w:r>
      <w:r w:rsidRPr="0053526B">
        <w:rPr>
          <w:rFonts w:eastAsia="Times New Roman"/>
        </w:rPr>
        <w:t xml:space="preserve"> dovranno </w:t>
      </w:r>
      <w:r>
        <w:rPr>
          <w:rFonts w:eastAsia="Times New Roman"/>
        </w:rPr>
        <w:t>inserire</w:t>
      </w:r>
      <w:r w:rsidRPr="0053526B">
        <w:rPr>
          <w:rFonts w:eastAsia="Times New Roman"/>
        </w:rPr>
        <w:t xml:space="preserve"> all’interno</w:t>
      </w:r>
      <w:r w:rsidR="00D66FDF">
        <w:rPr>
          <w:rFonts w:eastAsia="Times New Roman"/>
        </w:rPr>
        <w:t xml:space="preserve"> dei termini e condizioni del contratto di conto di gioco, nonché all’interno</w:t>
      </w:r>
      <w:r w:rsidRPr="0053526B">
        <w:rPr>
          <w:rFonts w:eastAsia="Times New Roman"/>
        </w:rPr>
        <w:t xml:space="preserve"> del</w:t>
      </w:r>
      <w:r>
        <w:rPr>
          <w:rFonts w:eastAsia="Times New Roman"/>
        </w:rPr>
        <w:t xml:space="preserve"> loro</w:t>
      </w:r>
      <w:r w:rsidRPr="0053526B">
        <w:rPr>
          <w:rFonts w:eastAsia="Times New Roman"/>
        </w:rPr>
        <w:t xml:space="preserve"> sito internet le specifiche inerenti </w:t>
      </w:r>
      <w:r>
        <w:rPr>
          <w:rFonts w:eastAsia="Times New Roman"/>
        </w:rPr>
        <w:t>le modalità di sospensione</w:t>
      </w:r>
      <w:r w:rsidR="00D66573">
        <w:rPr>
          <w:rFonts w:eastAsia="Times New Roman"/>
        </w:rPr>
        <w:t xml:space="preserve"> dall’attività di gioco sul loro solo sito,</w:t>
      </w:r>
      <w:r w:rsidRPr="0053526B">
        <w:rPr>
          <w:rFonts w:eastAsia="Times New Roman"/>
        </w:rPr>
        <w:t xml:space="preserve"> </w:t>
      </w:r>
      <w:r>
        <w:rPr>
          <w:rFonts w:eastAsia="Times New Roman"/>
        </w:rPr>
        <w:t>evidenziando i seguenti contenuti minimi:</w:t>
      </w:r>
    </w:p>
    <w:p w:rsidR="009D1076" w:rsidRDefault="009D1076" w:rsidP="009D1076">
      <w:pPr>
        <w:numPr>
          <w:ilvl w:val="0"/>
          <w:numId w:val="22"/>
        </w:numPr>
        <w:spacing w:before="100" w:beforeAutospacing="1" w:after="100" w:afterAutospacing="1" w:line="240" w:lineRule="auto"/>
        <w:ind w:right="-1"/>
        <w:jc w:val="both"/>
      </w:pPr>
      <w:r>
        <w:t>Qualora il sito del concessionario lo preveda, un giocatore titolare di conto di gioco regolarmente identificato, potrà avvalersi dell</w:t>
      </w:r>
      <w:r w:rsidR="00225C38" w:rsidRPr="00FA1155">
        <w:t>’opzione di sospensione</w:t>
      </w:r>
      <w:r>
        <w:t xml:space="preserve"> dalle attività di gioco nonché dalle attività di ricarica </w:t>
      </w:r>
      <w:r w:rsidRPr="00FA1155">
        <w:t>per</w:t>
      </w:r>
      <w:r w:rsidR="00225C38" w:rsidRPr="00FA1155">
        <w:t xml:space="preserve"> u</w:t>
      </w:r>
      <w:r>
        <w:t xml:space="preserve">n </w:t>
      </w:r>
      <w:r w:rsidR="00EB6095">
        <w:t>in</w:t>
      </w:r>
      <w:r>
        <w:t>determinato periodo di tempo con riferimento al solo sito del concessionario con cui ha sottoscritto il contratto di Conto di Gioco.</w:t>
      </w:r>
    </w:p>
    <w:p w:rsidR="00225C38" w:rsidRDefault="00225C38" w:rsidP="009D1076">
      <w:pPr>
        <w:numPr>
          <w:ilvl w:val="0"/>
          <w:numId w:val="22"/>
        </w:numPr>
        <w:spacing w:before="100" w:beforeAutospacing="1" w:after="100" w:afterAutospacing="1" w:line="240" w:lineRule="auto"/>
        <w:ind w:right="-1"/>
        <w:jc w:val="both"/>
      </w:pPr>
      <w:r w:rsidRPr="00FA1155">
        <w:t>Durante</w:t>
      </w:r>
      <w:r w:rsidR="009D1076">
        <w:t xml:space="preserve"> tale </w:t>
      </w:r>
      <w:r w:rsidRPr="00FA1155">
        <w:t xml:space="preserve">periodo di sospensione non sarà possibile aprire un nuovo </w:t>
      </w:r>
      <w:r w:rsidR="0053526B">
        <w:t>Conto di Gioco</w:t>
      </w:r>
      <w:r w:rsidR="009D1076">
        <w:t xml:space="preserve"> sulla piattaforma del concessionario attraverso il quale ha effettuato la sospensione.</w:t>
      </w:r>
    </w:p>
    <w:p w:rsidR="00225C38" w:rsidRDefault="00225C38" w:rsidP="009D1076">
      <w:pPr>
        <w:numPr>
          <w:ilvl w:val="0"/>
          <w:numId w:val="22"/>
        </w:numPr>
        <w:spacing w:before="100" w:beforeAutospacing="1" w:after="100" w:afterAutospacing="1" w:line="240" w:lineRule="auto"/>
        <w:ind w:right="-1"/>
        <w:jc w:val="both"/>
      </w:pPr>
      <w:r w:rsidRPr="00FA1155">
        <w:t xml:space="preserve">Durante </w:t>
      </w:r>
      <w:r w:rsidR="00D66573">
        <w:t>tutto il periodo della sospensione s</w:t>
      </w:r>
      <w:r w:rsidRPr="00FA1155">
        <w:t xml:space="preserve">arà possibile ritirare, in tutto o in parte, l’eventuale saldo, qualora prelevabile, presente sul </w:t>
      </w:r>
      <w:r w:rsidR="0053526B">
        <w:t>Conto di Gioco</w:t>
      </w:r>
      <w:r w:rsidR="00D66573">
        <w:t xml:space="preserve"> del giocatore che ha deciso di avvalersi della funzionalità di sospensione.</w:t>
      </w:r>
    </w:p>
    <w:p w:rsidR="00225C38" w:rsidRDefault="00D66573" w:rsidP="009D1076">
      <w:pPr>
        <w:numPr>
          <w:ilvl w:val="0"/>
          <w:numId w:val="22"/>
        </w:numPr>
        <w:spacing w:before="100" w:beforeAutospacing="1" w:after="100" w:afterAutospacing="1" w:line="240" w:lineRule="auto"/>
        <w:ind w:right="-1"/>
        <w:jc w:val="both"/>
      </w:pPr>
      <w:r>
        <w:t>Laddove il concessionario preveda detta funzionalità, a</w:t>
      </w:r>
      <w:r w:rsidR="00225C38" w:rsidRPr="00FA1155">
        <w:t xml:space="preserve">i giocatori </w:t>
      </w:r>
      <w:r>
        <w:t>dovrà</w:t>
      </w:r>
      <w:r w:rsidR="00225C38" w:rsidRPr="00FA1155">
        <w:t xml:space="preserve"> essere fornito un sistema semplice ed evidente per la sospensione dal gioco. Il sistema di </w:t>
      </w:r>
      <w:r>
        <w:t>sospensione dovrà</w:t>
      </w:r>
      <w:r w:rsidR="00225C38" w:rsidRPr="00FA1155">
        <w:t xml:space="preserve"> essere accessibile almeno dalla pagina sulla tutela del giocatore ai fini di una condotta di gioco responsabil</w:t>
      </w:r>
      <w:r>
        <w:t>e nonché all’interno dell’area riservata del Conto di Gioco.</w:t>
      </w:r>
    </w:p>
    <w:p w:rsidR="00D66573" w:rsidRPr="00D66573" w:rsidRDefault="00D66573" w:rsidP="00D66573">
      <w:pPr>
        <w:pStyle w:val="Paragrafoelenco"/>
        <w:numPr>
          <w:ilvl w:val="1"/>
          <w:numId w:val="25"/>
        </w:numPr>
        <w:jc w:val="both"/>
        <w:rPr>
          <w:b/>
        </w:rPr>
      </w:pPr>
      <w:r w:rsidRPr="00D66573">
        <w:rPr>
          <w:b/>
        </w:rPr>
        <w:t xml:space="preserve">Sospensione </w:t>
      </w:r>
      <w:r>
        <w:rPr>
          <w:b/>
        </w:rPr>
        <w:t>f</w:t>
      </w:r>
      <w:r w:rsidRPr="00D66573">
        <w:rPr>
          <w:b/>
        </w:rPr>
        <w:t xml:space="preserve">orzata da parte del </w:t>
      </w:r>
      <w:r>
        <w:rPr>
          <w:b/>
        </w:rPr>
        <w:t>c</w:t>
      </w:r>
      <w:r w:rsidRPr="00D66573">
        <w:rPr>
          <w:b/>
        </w:rPr>
        <w:t>oncessionario</w:t>
      </w:r>
    </w:p>
    <w:p w:rsidR="00D66573" w:rsidRDefault="00D66573" w:rsidP="00D66573">
      <w:pPr>
        <w:pStyle w:val="Paragrafoelenco"/>
        <w:ind w:left="360"/>
        <w:jc w:val="both"/>
        <w:rPr>
          <w:rFonts w:eastAsia="Times New Roman"/>
        </w:rPr>
      </w:pPr>
    </w:p>
    <w:p w:rsidR="00D66573" w:rsidRDefault="00D66573" w:rsidP="00EB6095">
      <w:pPr>
        <w:pStyle w:val="Paragrafoelenco"/>
        <w:ind w:left="709"/>
        <w:jc w:val="both"/>
        <w:rPr>
          <w:rFonts w:eastAsia="Times New Roman"/>
        </w:rPr>
      </w:pPr>
      <w:r w:rsidRPr="0053526B">
        <w:rPr>
          <w:rFonts w:eastAsia="Times New Roman"/>
        </w:rPr>
        <w:t>Tutti i concessionari</w:t>
      </w:r>
      <w:r>
        <w:rPr>
          <w:rFonts w:eastAsia="Times New Roman"/>
        </w:rPr>
        <w:t>, qualora non lo abbiano già previsto,</w:t>
      </w:r>
      <w:r w:rsidRPr="0053526B">
        <w:rPr>
          <w:rFonts w:eastAsia="Times New Roman"/>
        </w:rPr>
        <w:t xml:space="preserve"> dovranno inserire </w:t>
      </w:r>
      <w:r w:rsidR="00D66FDF">
        <w:rPr>
          <w:rFonts w:eastAsia="Times New Roman"/>
        </w:rPr>
        <w:t xml:space="preserve">all’interno dei termini e condizioni del contratto di Conto di Gioco nonché </w:t>
      </w:r>
      <w:r w:rsidRPr="0053526B">
        <w:rPr>
          <w:rFonts w:eastAsia="Times New Roman"/>
        </w:rPr>
        <w:t xml:space="preserve">all’interno del sito internet le specifiche inerenti </w:t>
      </w:r>
      <w:r>
        <w:rPr>
          <w:rFonts w:eastAsia="Times New Roman"/>
        </w:rPr>
        <w:t>la sospensione forza</w:t>
      </w:r>
      <w:r w:rsidR="00D66FDF">
        <w:rPr>
          <w:rFonts w:eastAsia="Times New Roman"/>
        </w:rPr>
        <w:t xml:space="preserve">ta da parte del concessionario, </w:t>
      </w:r>
      <w:r>
        <w:rPr>
          <w:rFonts w:eastAsia="Times New Roman"/>
        </w:rPr>
        <w:t>evidenziando i seguenti contenuti minimi:</w:t>
      </w:r>
    </w:p>
    <w:p w:rsidR="00D66573" w:rsidRPr="0053526B" w:rsidRDefault="00D66573" w:rsidP="00D66573">
      <w:pPr>
        <w:pStyle w:val="Paragrafoelenco"/>
        <w:ind w:left="360"/>
        <w:jc w:val="both"/>
      </w:pPr>
    </w:p>
    <w:p w:rsidR="00D66573" w:rsidRDefault="00D66573" w:rsidP="00CA3305">
      <w:pPr>
        <w:pStyle w:val="Paragrafoelenco"/>
        <w:numPr>
          <w:ilvl w:val="3"/>
          <w:numId w:val="22"/>
        </w:numPr>
        <w:ind w:left="709" w:hanging="425"/>
        <w:jc w:val="both"/>
      </w:pPr>
      <w:r>
        <w:t>La sospensione forzata da parte del concessionario</w:t>
      </w:r>
      <w:r w:rsidR="00CA3305">
        <w:t xml:space="preserve"> viene effettuata ogni qual volta non vi sia stata l’adeguata verifica del giocatore</w:t>
      </w:r>
      <w:r w:rsidR="00EB6095">
        <w:t>, ovvero l’acquisizione da parte del concessionario della copia del documento di identità e di tutte le informazioni anagrafiche richieste,</w:t>
      </w:r>
      <w:r w:rsidR="00CA3305">
        <w:t xml:space="preserve"> entro i tempi previsti d</w:t>
      </w:r>
      <w:r w:rsidR="00EB6095">
        <w:t xml:space="preserve">al contratto di Conto di Gioco. </w:t>
      </w:r>
    </w:p>
    <w:p w:rsidR="007B3697" w:rsidRDefault="00CA3305" w:rsidP="007B3697">
      <w:pPr>
        <w:pStyle w:val="Paragrafoelenco"/>
        <w:numPr>
          <w:ilvl w:val="3"/>
          <w:numId w:val="22"/>
        </w:numPr>
        <w:ind w:left="709" w:hanging="425"/>
        <w:jc w:val="both"/>
      </w:pPr>
      <w:r>
        <w:t>Il concessionario</w:t>
      </w:r>
      <w:r w:rsidR="007B3697" w:rsidRPr="007B3697">
        <w:t xml:space="preserve"> </w:t>
      </w:r>
      <w:r w:rsidR="007B3697">
        <w:t>può sospendere forzatamente, informandone ADM, il Conto di Gioco fino all’accertamento dei fatti</w:t>
      </w:r>
      <w:r>
        <w:t>, nei casi di sospetta attività di:</w:t>
      </w:r>
    </w:p>
    <w:p w:rsidR="007B3697" w:rsidRDefault="007B3697" w:rsidP="007B3697">
      <w:pPr>
        <w:pStyle w:val="Paragrafoelenco"/>
        <w:ind w:left="709"/>
        <w:jc w:val="both"/>
      </w:pPr>
    </w:p>
    <w:p w:rsidR="00CA3305" w:rsidRDefault="00CA3305" w:rsidP="00CA3305">
      <w:pPr>
        <w:pStyle w:val="Paragrafoelenco"/>
        <w:numPr>
          <w:ilvl w:val="0"/>
          <w:numId w:val="24"/>
        </w:numPr>
        <w:jc w:val="both"/>
      </w:pPr>
      <w:r>
        <w:t>Frode</w:t>
      </w:r>
      <w:r w:rsidR="007B3697">
        <w:t>;</w:t>
      </w:r>
    </w:p>
    <w:p w:rsidR="00CA3305" w:rsidRDefault="00CA3305" w:rsidP="00CA3305">
      <w:pPr>
        <w:pStyle w:val="Paragrafoelenco"/>
        <w:numPr>
          <w:ilvl w:val="0"/>
          <w:numId w:val="24"/>
        </w:numPr>
        <w:jc w:val="both"/>
      </w:pPr>
      <w:r>
        <w:t>Riciclaggio</w:t>
      </w:r>
      <w:r w:rsidR="007B3697">
        <w:t>;</w:t>
      </w:r>
    </w:p>
    <w:p w:rsidR="00CA3305" w:rsidRDefault="00CA3305" w:rsidP="00CA3305">
      <w:pPr>
        <w:pStyle w:val="Paragrafoelenco"/>
        <w:numPr>
          <w:ilvl w:val="0"/>
          <w:numId w:val="24"/>
        </w:numPr>
        <w:jc w:val="both"/>
      </w:pPr>
      <w:r>
        <w:t>Collusione</w:t>
      </w:r>
      <w:r w:rsidR="007B3697">
        <w:t>;</w:t>
      </w:r>
    </w:p>
    <w:p w:rsidR="00CA3305" w:rsidRDefault="007B3697" w:rsidP="00CA3305">
      <w:pPr>
        <w:pStyle w:val="Paragrafoelenco"/>
        <w:numPr>
          <w:ilvl w:val="0"/>
          <w:numId w:val="24"/>
        </w:numPr>
        <w:jc w:val="both"/>
      </w:pPr>
      <w:r>
        <w:t>Intermediazione.</w:t>
      </w:r>
    </w:p>
    <w:p w:rsidR="007B3697" w:rsidRDefault="007B3697" w:rsidP="007B3697">
      <w:pPr>
        <w:pStyle w:val="Paragrafoelenco"/>
        <w:tabs>
          <w:tab w:val="left" w:pos="3641"/>
        </w:tabs>
        <w:jc w:val="both"/>
      </w:pPr>
      <w:r>
        <w:tab/>
      </w:r>
    </w:p>
    <w:p w:rsidR="00AC002B" w:rsidRDefault="001244AB" w:rsidP="007B3697">
      <w:pPr>
        <w:pStyle w:val="Paragrafoelenco"/>
        <w:ind w:left="709"/>
        <w:jc w:val="both"/>
      </w:pPr>
      <w:r>
        <w:t>A</w:t>
      </w:r>
      <w:r w:rsidR="00225C38" w:rsidRPr="001244AB">
        <w:t xml:space="preserve"> seguito dell’accertamento compiuto, il concessionario </w:t>
      </w:r>
      <w:r>
        <w:t xml:space="preserve">può rimuovere la sospensione forzata o procedere alla risoluzione </w:t>
      </w:r>
      <w:r>
        <w:t>di diritto</w:t>
      </w:r>
      <w:r>
        <w:t xml:space="preserve"> del contratto di conto di gioco, così come previsto dallo schema di contratto di Conto di Gioco. </w:t>
      </w:r>
    </w:p>
    <w:p w:rsidR="000C46D8" w:rsidRDefault="000C46D8" w:rsidP="007B3697">
      <w:pPr>
        <w:pStyle w:val="Paragrafoelenco"/>
        <w:ind w:left="709"/>
        <w:jc w:val="both"/>
      </w:pPr>
    </w:p>
    <w:p w:rsidR="000C46D8" w:rsidRPr="00D66573" w:rsidRDefault="000C46D8" w:rsidP="000C46D8">
      <w:pPr>
        <w:pStyle w:val="Paragrafoelenco"/>
        <w:numPr>
          <w:ilvl w:val="1"/>
          <w:numId w:val="25"/>
        </w:numPr>
        <w:jc w:val="both"/>
        <w:rPr>
          <w:b/>
        </w:rPr>
      </w:pPr>
      <w:r>
        <w:rPr>
          <w:b/>
        </w:rPr>
        <w:t>Esclusione permanente forzata</w:t>
      </w:r>
    </w:p>
    <w:p w:rsidR="000C46D8" w:rsidRDefault="000C46D8" w:rsidP="000C46D8">
      <w:pPr>
        <w:pStyle w:val="Paragrafoelenco"/>
        <w:ind w:left="360"/>
        <w:jc w:val="both"/>
        <w:rPr>
          <w:rFonts w:eastAsia="Times New Roman"/>
        </w:rPr>
      </w:pPr>
    </w:p>
    <w:p w:rsidR="000C46D8" w:rsidRPr="000C46D8" w:rsidRDefault="000C46D8" w:rsidP="000C46D8">
      <w:pPr>
        <w:pStyle w:val="Paragrafoelenco"/>
        <w:ind w:left="709"/>
        <w:jc w:val="both"/>
        <w:rPr>
          <w:rFonts w:eastAsia="Times New Roman"/>
        </w:rPr>
      </w:pPr>
      <w:r w:rsidRPr="0053526B">
        <w:rPr>
          <w:rFonts w:eastAsia="Times New Roman"/>
        </w:rPr>
        <w:t>Tutti i concessionari</w:t>
      </w:r>
      <w:r>
        <w:rPr>
          <w:rFonts w:eastAsia="Times New Roman"/>
        </w:rPr>
        <w:t xml:space="preserve">, qualora </w:t>
      </w:r>
      <w:r w:rsidR="00D66FDF">
        <w:rPr>
          <w:rFonts w:eastAsia="Times New Roman"/>
        </w:rPr>
        <w:t xml:space="preserve">lo prevedano, </w:t>
      </w:r>
      <w:r w:rsidR="00D66FDF">
        <w:rPr>
          <w:rFonts w:eastAsia="Times New Roman"/>
        </w:rPr>
        <w:t>possono avvalersi della funzione di esclusione forzata ove ravvisino evidenti comportamenti problematici da parte dei propri giocatori</w:t>
      </w:r>
      <w:r w:rsidR="002A2E27">
        <w:rPr>
          <w:rFonts w:eastAsia="Times New Roman"/>
        </w:rPr>
        <w:t xml:space="preserve">. A tal proposito sarà loro specifico obbligo fornire </w:t>
      </w:r>
      <w:r w:rsidR="00D66FDF">
        <w:rPr>
          <w:rFonts w:eastAsia="Times New Roman"/>
        </w:rPr>
        <w:t xml:space="preserve"> opportuna informazione all’interno dei termini e condizioni del contratto di conto di gioco, </w:t>
      </w:r>
      <w:r w:rsidR="00D66FDF">
        <w:rPr>
          <w:rFonts w:eastAsia="Times New Roman"/>
        </w:rPr>
        <w:t>nonché all’interno</w:t>
      </w:r>
      <w:r w:rsidR="00D66FDF" w:rsidRPr="0053526B">
        <w:rPr>
          <w:rFonts w:eastAsia="Times New Roman"/>
        </w:rPr>
        <w:t xml:space="preserve"> del</w:t>
      </w:r>
      <w:r w:rsidR="00D66FDF">
        <w:rPr>
          <w:rFonts w:eastAsia="Times New Roman"/>
        </w:rPr>
        <w:t xml:space="preserve"> loro</w:t>
      </w:r>
      <w:r w:rsidR="00D66FDF" w:rsidRPr="0053526B">
        <w:rPr>
          <w:rFonts w:eastAsia="Times New Roman"/>
        </w:rPr>
        <w:t xml:space="preserve"> sito internet</w:t>
      </w:r>
      <w:r w:rsidR="00D66FDF">
        <w:rPr>
          <w:rFonts w:eastAsia="Times New Roman"/>
        </w:rPr>
        <w:t>,</w:t>
      </w:r>
      <w:r w:rsidR="00D66FDF" w:rsidRPr="0053526B">
        <w:rPr>
          <w:rFonts w:eastAsia="Times New Roman"/>
        </w:rPr>
        <w:t xml:space="preserve"> </w:t>
      </w:r>
      <w:r w:rsidR="00D66FDF">
        <w:rPr>
          <w:rFonts w:eastAsia="Times New Roman"/>
        </w:rPr>
        <w:t>evidenziando le medesime informazioni previste per l’autoesclusione al paragrafo</w:t>
      </w:r>
      <w:r>
        <w:rPr>
          <w:rFonts w:eastAsia="Times New Roman"/>
        </w:rPr>
        <w:t xml:space="preserve"> 2.1.</w:t>
      </w:r>
    </w:p>
    <w:p w:rsidR="000C46D8" w:rsidRPr="009D1076" w:rsidRDefault="000C46D8" w:rsidP="007B3697">
      <w:pPr>
        <w:pStyle w:val="Paragrafoelenco"/>
        <w:ind w:left="709"/>
        <w:jc w:val="both"/>
      </w:pPr>
    </w:p>
    <w:sectPr w:rsidR="000C46D8" w:rsidRPr="009D1076" w:rsidSect="00743A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56B" w:rsidRDefault="0074656B" w:rsidP="00743AB0">
      <w:pPr>
        <w:spacing w:after="0" w:line="240" w:lineRule="auto"/>
      </w:pPr>
      <w:r>
        <w:separator/>
      </w:r>
    </w:p>
  </w:endnote>
  <w:endnote w:type="continuationSeparator" w:id="0">
    <w:p w:rsidR="0074656B" w:rsidRDefault="0074656B" w:rsidP="0074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489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97E6C" w:rsidRDefault="00097E6C">
            <w:pPr>
              <w:pStyle w:val="Pidipagina"/>
              <w:jc w:val="right"/>
            </w:pPr>
            <w:r w:rsidRPr="00C31D90">
              <w:rPr>
                <w:sz w:val="14"/>
              </w:rPr>
              <w:t xml:space="preserve">Pag. </w:t>
            </w:r>
            <w:r w:rsidRPr="00C31D90">
              <w:rPr>
                <w:b/>
                <w:bCs/>
                <w:sz w:val="16"/>
                <w:szCs w:val="24"/>
              </w:rPr>
              <w:fldChar w:fldCharType="begin"/>
            </w:r>
            <w:r w:rsidRPr="00C31D90">
              <w:rPr>
                <w:b/>
                <w:bCs/>
                <w:sz w:val="14"/>
              </w:rPr>
              <w:instrText>PAGE</w:instrText>
            </w:r>
            <w:r w:rsidRPr="00C31D90">
              <w:rPr>
                <w:b/>
                <w:bCs/>
                <w:sz w:val="16"/>
                <w:szCs w:val="24"/>
              </w:rPr>
              <w:fldChar w:fldCharType="separate"/>
            </w:r>
            <w:r w:rsidR="007875B6">
              <w:rPr>
                <w:b/>
                <w:bCs/>
                <w:noProof/>
                <w:sz w:val="14"/>
              </w:rPr>
              <w:t>2</w:t>
            </w:r>
            <w:r w:rsidRPr="00C31D90">
              <w:rPr>
                <w:b/>
                <w:bCs/>
                <w:sz w:val="16"/>
                <w:szCs w:val="24"/>
              </w:rPr>
              <w:fldChar w:fldCharType="end"/>
            </w:r>
            <w:r w:rsidRPr="00C31D90">
              <w:rPr>
                <w:sz w:val="14"/>
              </w:rPr>
              <w:t xml:space="preserve"> a </w:t>
            </w:r>
            <w:r w:rsidRPr="00C31D90">
              <w:rPr>
                <w:b/>
                <w:bCs/>
                <w:sz w:val="16"/>
                <w:szCs w:val="24"/>
              </w:rPr>
              <w:fldChar w:fldCharType="begin"/>
            </w:r>
            <w:r w:rsidRPr="00C31D90">
              <w:rPr>
                <w:b/>
                <w:bCs/>
                <w:sz w:val="14"/>
              </w:rPr>
              <w:instrText>NUMPAGES</w:instrText>
            </w:r>
            <w:r w:rsidRPr="00C31D90">
              <w:rPr>
                <w:b/>
                <w:bCs/>
                <w:sz w:val="16"/>
                <w:szCs w:val="24"/>
              </w:rPr>
              <w:fldChar w:fldCharType="separate"/>
            </w:r>
            <w:r w:rsidR="007875B6">
              <w:rPr>
                <w:b/>
                <w:bCs/>
                <w:noProof/>
                <w:sz w:val="14"/>
              </w:rPr>
              <w:t>4</w:t>
            </w:r>
            <w:r w:rsidRPr="00C31D90">
              <w:rPr>
                <w:b/>
                <w:bCs/>
                <w:sz w:val="16"/>
                <w:szCs w:val="24"/>
              </w:rPr>
              <w:fldChar w:fldCharType="end"/>
            </w:r>
          </w:p>
        </w:sdtContent>
      </w:sdt>
    </w:sdtContent>
  </w:sdt>
  <w:p w:rsidR="00097E6C" w:rsidRDefault="00097E6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56B" w:rsidRDefault="0074656B" w:rsidP="00743AB0">
      <w:pPr>
        <w:spacing w:after="0" w:line="240" w:lineRule="auto"/>
      </w:pPr>
      <w:r>
        <w:separator/>
      </w:r>
    </w:p>
  </w:footnote>
  <w:footnote w:type="continuationSeparator" w:id="0">
    <w:p w:rsidR="0074656B" w:rsidRDefault="0074656B" w:rsidP="00743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B0" w:rsidRPr="00743AB0" w:rsidRDefault="00743AB0">
    <w:pPr>
      <w:pStyle w:val="Intestazione"/>
      <w:rPr>
        <w:sz w:val="16"/>
      </w:rPr>
    </w:pPr>
    <w:r w:rsidRPr="00743AB0">
      <w:rPr>
        <w:sz w:val="16"/>
      </w:rPr>
      <w:t>BOZZA_</w:t>
    </w:r>
    <w:r w:rsidR="0079468A" w:rsidRPr="0079468A">
      <w:t xml:space="preserve"> </w:t>
    </w:r>
    <w:r w:rsidR="0079468A" w:rsidRPr="0079468A">
      <w:rPr>
        <w:sz w:val="16"/>
      </w:rPr>
      <w:t xml:space="preserve">PROPOSTA DI </w:t>
    </w:r>
    <w:r w:rsidR="00BC19FA">
      <w:rPr>
        <w:sz w:val="16"/>
      </w:rPr>
      <w:t>LINEE GUIDA</w:t>
    </w:r>
    <w:r w:rsidR="0079468A" w:rsidRPr="0079468A">
      <w:rPr>
        <w:sz w:val="16"/>
      </w:rPr>
      <w:t xml:space="preserve"> PER L’INTRODUZIONE </w:t>
    </w:r>
    <w:r w:rsidR="00A45D4B">
      <w:rPr>
        <w:sz w:val="16"/>
      </w:rPr>
      <w:t>DELLA C.D. “AUTOESCLUSIONE TRASVERSALE”</w:t>
    </w:r>
    <w:r w:rsidR="0079468A" w:rsidRPr="0079468A">
      <w:rPr>
        <w:sz w:val="16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458C"/>
    <w:multiLevelType w:val="hybridMultilevel"/>
    <w:tmpl w:val="A3FEE3F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</w:rPr>
    </w:lvl>
    <w:lvl w:ilvl="1" w:tplc="04100003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0FC53266"/>
    <w:multiLevelType w:val="hybridMultilevel"/>
    <w:tmpl w:val="6A54A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DDD"/>
    <w:multiLevelType w:val="hybridMultilevel"/>
    <w:tmpl w:val="A71AFB2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262D2"/>
    <w:multiLevelType w:val="hybridMultilevel"/>
    <w:tmpl w:val="C0B438E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812"/>
    <w:multiLevelType w:val="hybridMultilevel"/>
    <w:tmpl w:val="C622B2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51745"/>
    <w:multiLevelType w:val="multilevel"/>
    <w:tmpl w:val="36C4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049E2"/>
    <w:multiLevelType w:val="hybridMultilevel"/>
    <w:tmpl w:val="16D2C654"/>
    <w:lvl w:ilvl="0" w:tplc="1F6A9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78D0"/>
    <w:multiLevelType w:val="hybridMultilevel"/>
    <w:tmpl w:val="C2F6E7A6"/>
    <w:lvl w:ilvl="0" w:tplc="5F84ADB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134"/>
    <w:multiLevelType w:val="hybridMultilevel"/>
    <w:tmpl w:val="7D4A0966"/>
    <w:lvl w:ilvl="0" w:tplc="40CEA1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C99"/>
    <w:multiLevelType w:val="hybridMultilevel"/>
    <w:tmpl w:val="36C44816"/>
    <w:lvl w:ilvl="0" w:tplc="3B78F9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A2216"/>
    <w:multiLevelType w:val="multilevel"/>
    <w:tmpl w:val="B972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16427"/>
    <w:multiLevelType w:val="hybridMultilevel"/>
    <w:tmpl w:val="EF308AD0"/>
    <w:lvl w:ilvl="0" w:tplc="E02ED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F48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E3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2E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322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E44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AD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A6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05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E71BB5"/>
    <w:multiLevelType w:val="hybridMultilevel"/>
    <w:tmpl w:val="B75CD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D7214"/>
    <w:multiLevelType w:val="multilevel"/>
    <w:tmpl w:val="53987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6B126F2"/>
    <w:multiLevelType w:val="hybridMultilevel"/>
    <w:tmpl w:val="DD44FC92"/>
    <w:lvl w:ilvl="0" w:tplc="58DA083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33A4A"/>
    <w:multiLevelType w:val="multilevel"/>
    <w:tmpl w:val="DF124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D3D5735"/>
    <w:multiLevelType w:val="hybridMultilevel"/>
    <w:tmpl w:val="EF02CD46"/>
    <w:lvl w:ilvl="0" w:tplc="9F46ECA2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89499D"/>
    <w:multiLevelType w:val="hybridMultilevel"/>
    <w:tmpl w:val="9F5C0FA6"/>
    <w:lvl w:ilvl="0" w:tplc="FE2EB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F5AC4"/>
    <w:multiLevelType w:val="hybridMultilevel"/>
    <w:tmpl w:val="5712D640"/>
    <w:lvl w:ilvl="0" w:tplc="7E945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16F2F"/>
    <w:multiLevelType w:val="hybridMultilevel"/>
    <w:tmpl w:val="AE629B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C703B"/>
    <w:multiLevelType w:val="hybridMultilevel"/>
    <w:tmpl w:val="02D86672"/>
    <w:lvl w:ilvl="0" w:tplc="81B211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DA496E"/>
    <w:multiLevelType w:val="hybridMultilevel"/>
    <w:tmpl w:val="863AE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01221"/>
    <w:multiLevelType w:val="multilevel"/>
    <w:tmpl w:val="483A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F2FF9"/>
    <w:multiLevelType w:val="hybridMultilevel"/>
    <w:tmpl w:val="319813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073C6"/>
    <w:multiLevelType w:val="multilevel"/>
    <w:tmpl w:val="7CF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BB00F9"/>
    <w:multiLevelType w:val="hybridMultilevel"/>
    <w:tmpl w:val="863AE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"/>
  </w:num>
  <w:num w:numId="4">
    <w:abstractNumId w:val="10"/>
  </w:num>
  <w:num w:numId="5">
    <w:abstractNumId w:val="6"/>
  </w:num>
  <w:num w:numId="6">
    <w:abstractNumId w:val="17"/>
  </w:num>
  <w:num w:numId="7">
    <w:abstractNumId w:val="14"/>
  </w:num>
  <w:num w:numId="8">
    <w:abstractNumId w:val="4"/>
  </w:num>
  <w:num w:numId="9">
    <w:abstractNumId w:val="21"/>
  </w:num>
  <w:num w:numId="10">
    <w:abstractNumId w:val="18"/>
  </w:num>
  <w:num w:numId="11">
    <w:abstractNumId w:val="23"/>
  </w:num>
  <w:num w:numId="12">
    <w:abstractNumId w:val="19"/>
  </w:num>
  <w:num w:numId="13">
    <w:abstractNumId w:val="2"/>
  </w:num>
  <w:num w:numId="14">
    <w:abstractNumId w:val="20"/>
  </w:num>
  <w:num w:numId="15">
    <w:abstractNumId w:val="0"/>
  </w:num>
  <w:num w:numId="16">
    <w:abstractNumId w:val="16"/>
  </w:num>
  <w:num w:numId="17">
    <w:abstractNumId w:val="3"/>
  </w:num>
  <w:num w:numId="18">
    <w:abstractNumId w:val="9"/>
  </w:num>
  <w:num w:numId="19">
    <w:abstractNumId w:val="25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3"/>
  </w:num>
  <w:num w:numId="24">
    <w:abstractNumId w:val="8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B0"/>
    <w:rsid w:val="00067329"/>
    <w:rsid w:val="000704ED"/>
    <w:rsid w:val="00073FB1"/>
    <w:rsid w:val="00097E6C"/>
    <w:rsid w:val="000C46D8"/>
    <w:rsid w:val="000D4277"/>
    <w:rsid w:val="000E60F9"/>
    <w:rsid w:val="001049DB"/>
    <w:rsid w:val="00114ADF"/>
    <w:rsid w:val="001244AB"/>
    <w:rsid w:val="00161CC3"/>
    <w:rsid w:val="001A3B02"/>
    <w:rsid w:val="00200592"/>
    <w:rsid w:val="00207E62"/>
    <w:rsid w:val="00221FC2"/>
    <w:rsid w:val="00225C38"/>
    <w:rsid w:val="00245C49"/>
    <w:rsid w:val="00261DBB"/>
    <w:rsid w:val="002A05F2"/>
    <w:rsid w:val="002A2E27"/>
    <w:rsid w:val="002B3E36"/>
    <w:rsid w:val="002B5CAE"/>
    <w:rsid w:val="002D5A21"/>
    <w:rsid w:val="002D6A00"/>
    <w:rsid w:val="00325FF8"/>
    <w:rsid w:val="0036027B"/>
    <w:rsid w:val="003A45AB"/>
    <w:rsid w:val="003B1980"/>
    <w:rsid w:val="00405723"/>
    <w:rsid w:val="004159C6"/>
    <w:rsid w:val="00502675"/>
    <w:rsid w:val="0053526B"/>
    <w:rsid w:val="00567242"/>
    <w:rsid w:val="00570595"/>
    <w:rsid w:val="0057679C"/>
    <w:rsid w:val="00581693"/>
    <w:rsid w:val="005A1F6F"/>
    <w:rsid w:val="005C3065"/>
    <w:rsid w:val="006A774F"/>
    <w:rsid w:val="006C159F"/>
    <w:rsid w:val="006D56C9"/>
    <w:rsid w:val="007424C3"/>
    <w:rsid w:val="00743AB0"/>
    <w:rsid w:val="0074656B"/>
    <w:rsid w:val="007875B6"/>
    <w:rsid w:val="0079468A"/>
    <w:rsid w:val="007B3697"/>
    <w:rsid w:val="00847701"/>
    <w:rsid w:val="00847768"/>
    <w:rsid w:val="0089730C"/>
    <w:rsid w:val="008C0C5A"/>
    <w:rsid w:val="008D1DAC"/>
    <w:rsid w:val="008E4212"/>
    <w:rsid w:val="00917C45"/>
    <w:rsid w:val="009831C2"/>
    <w:rsid w:val="00984504"/>
    <w:rsid w:val="009D1076"/>
    <w:rsid w:val="009E653D"/>
    <w:rsid w:val="009F1E46"/>
    <w:rsid w:val="00A45D14"/>
    <w:rsid w:val="00A45D4B"/>
    <w:rsid w:val="00A91CD4"/>
    <w:rsid w:val="00A97846"/>
    <w:rsid w:val="00AC002B"/>
    <w:rsid w:val="00AF6046"/>
    <w:rsid w:val="00BB7D1C"/>
    <w:rsid w:val="00BC19FA"/>
    <w:rsid w:val="00BC2208"/>
    <w:rsid w:val="00BC30C2"/>
    <w:rsid w:val="00C31D90"/>
    <w:rsid w:val="00CA3305"/>
    <w:rsid w:val="00CB6AA2"/>
    <w:rsid w:val="00CC3005"/>
    <w:rsid w:val="00CC75AB"/>
    <w:rsid w:val="00CF3BE9"/>
    <w:rsid w:val="00D1443C"/>
    <w:rsid w:val="00D53D02"/>
    <w:rsid w:val="00D57001"/>
    <w:rsid w:val="00D62364"/>
    <w:rsid w:val="00D66573"/>
    <w:rsid w:val="00D66FDF"/>
    <w:rsid w:val="00D67F15"/>
    <w:rsid w:val="00D87FB9"/>
    <w:rsid w:val="00D96EC6"/>
    <w:rsid w:val="00DA011E"/>
    <w:rsid w:val="00DB7F12"/>
    <w:rsid w:val="00DD08DB"/>
    <w:rsid w:val="00DE2C8D"/>
    <w:rsid w:val="00E01AB6"/>
    <w:rsid w:val="00E3114F"/>
    <w:rsid w:val="00EB6095"/>
    <w:rsid w:val="00EB7844"/>
    <w:rsid w:val="00EE2A86"/>
    <w:rsid w:val="00EF268A"/>
    <w:rsid w:val="00EF3595"/>
    <w:rsid w:val="00F206D7"/>
    <w:rsid w:val="00F22088"/>
    <w:rsid w:val="00F35926"/>
    <w:rsid w:val="00F35939"/>
    <w:rsid w:val="00F362B6"/>
    <w:rsid w:val="00F44895"/>
    <w:rsid w:val="00F53158"/>
    <w:rsid w:val="00FA1155"/>
    <w:rsid w:val="00FB656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315DE5-525A-4BD9-8EAB-FB66338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43A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3520normalp5">
    <w:name w:val="a__35__20_normal_p5"/>
    <w:basedOn w:val="Normale"/>
    <w:rsid w:val="0074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43AB0"/>
    <w:pPr>
      <w:ind w:left="720"/>
      <w:contextualSpacing/>
    </w:pPr>
  </w:style>
  <w:style w:type="character" w:customStyle="1" w:styleId="at3">
    <w:name w:val="a__t3"/>
    <w:basedOn w:val="Carpredefinitoparagrafo"/>
    <w:rsid w:val="00743AB0"/>
  </w:style>
  <w:style w:type="character" w:customStyle="1" w:styleId="apple-converted-space">
    <w:name w:val="apple-converted-space"/>
    <w:basedOn w:val="Carpredefinitoparagrafo"/>
    <w:rsid w:val="00743AB0"/>
  </w:style>
  <w:style w:type="paragraph" w:styleId="Intestazione">
    <w:name w:val="header"/>
    <w:basedOn w:val="Normale"/>
    <w:link w:val="IntestazioneCarattere"/>
    <w:uiPriority w:val="99"/>
    <w:unhideWhenUsed/>
    <w:rsid w:val="00743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43AB0"/>
  </w:style>
  <w:style w:type="paragraph" w:styleId="Pidipagina">
    <w:name w:val="footer"/>
    <w:basedOn w:val="Normale"/>
    <w:link w:val="PidipaginaCarattere"/>
    <w:uiPriority w:val="99"/>
    <w:unhideWhenUsed/>
    <w:rsid w:val="00743AB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43AB0"/>
  </w:style>
  <w:style w:type="paragraph" w:styleId="Nessunaspaziatura">
    <w:name w:val="No Spacing"/>
    <w:link w:val="NessunaspaziaturaCarattere"/>
    <w:uiPriority w:val="1"/>
    <w:qFormat/>
    <w:rsid w:val="00743AB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43AB0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3AB0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3593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3593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3593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3593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35939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17C4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17C4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17C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920E2-A27A-4D7D-B5AE-DA086449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Castrignanò Chiara</dc:creator>
  <cp:lastModifiedBy>De Sena Ida</cp:lastModifiedBy>
  <cp:revision>2</cp:revision>
  <cp:lastPrinted>2018-03-21T14:10:00Z</cp:lastPrinted>
  <dcterms:created xsi:type="dcterms:W3CDTF">2018-03-22T11:19:00Z</dcterms:created>
  <dcterms:modified xsi:type="dcterms:W3CDTF">2018-03-22T11:19:00Z</dcterms:modified>
</cp:coreProperties>
</file>