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1</w:t>
        <w:br/>
        <w:t>Обучение робота захвату куба</w:t>
      </w:r>
    </w:p>
    <w:p>
      <w:pPr>
        <w:pStyle w:val="Heading1"/>
      </w:pPr>
      <w:r>
        <w:t>1 Цель работы</w:t>
      </w:r>
    </w:p>
    <w:p>
      <w:pPr>
        <w:widowControl/>
      </w:pPr>
      <w:r>
        <w:t>Проверить управление приводами Panda, обучить политику PPO для захвата и переноса куба, затем оценить её работу при изменении положения куба и добавлении шума.</w:t>
      </w:r>
    </w:p>
    <w:p>
      <w:pPr>
        <w:widowControl/>
      </w:pPr>
      <w:r>
        <w:t>Работа выполнена в среде PandaPickCube в Kaggle. Ручная проверка приводов проведена через ползунки notebook. Docker и VNC не использовались.</w:t>
      </w:r>
    </w:p>
    <w:p>
      <w:pPr>
        <w:pStyle w:val="Heading1"/>
      </w:pPr>
      <w:r>
        <w:t>2 Проверка приводов</w:t>
      </w:r>
    </w:p>
    <w:p>
      <w:pPr>
        <w:widowControl/>
      </w:pPr>
      <w:r>
        <w:t>Перед каждым опытом робот возвращался в исходную позу home. Затем менялась команда одного из восьми приводов. Кнопка Apply выполняла 200 шагов MuJoCo по 0,005 с, то есть 1 с моделирования. Политика PPO при этом не использовалась.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Привод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ctrl до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ctrl после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Изменение qpos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0,00000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0,20270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+0,202582 рад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0,30000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0,49720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+0,241919 рад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0,00000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0,19270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+0,189690 рад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−1,57079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−1,39180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+0,148198 рад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0,00000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0,17270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+0,170404 рад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2,00000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2,18250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+0,173715 рад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−0,78530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−0,58730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+0,198000 рад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0,04000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0,03000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60" w:line="240" w:lineRule="auto"/>
            </w:pPr>
            <w:r>
              <w:rPr>
                <w:b w:val="0"/>
                <w:sz w:val="20"/>
              </w:rPr>
              <w:t>−0,010000 м</w:t>
            </w:r>
          </w:p>
        </w:tc>
      </w:tr>
    </w:tbl>
    <w:p>
      <w:pPr>
        <w:widowControl/>
      </w:pPr>
      <w:r>
        <w:t>Для приводов 1–7 команды заданы в радианах, для привода 8 в метрах. При изменении команды захвата оба пальца сместились примерно на −0,010 м. Второй палец связан с первым ограничением 1:1. Все восемь приводов отреагировали на изменение команды.</w:t>
      </w:r>
    </w:p>
    <w:p>
      <w:r>
        <w:br w:type="page"/>
      </w:r>
    </w:p>
    <w:p>
      <w:pPr>
        <w:pStyle w:val="Heading1"/>
      </w:pPr>
      <w:r>
        <w:t>3 Обучение PPO</w:t>
      </w:r>
    </w:p>
    <w:p>
      <w:pPr>
        <w:widowControl/>
      </w:pPr>
      <w:r>
        <w:t>Обучение проводилось в 4096 параллельных средах в течение 1001 итерации. Seed среды равен 1, модель сохранялась каждые 50 итераций. Обучение заняло 71,3 мин и завершилось без ошибки. Последняя тренировочная награда составила 1380,44 при пороге задания 1100. Тесты среды и короткого обучения пройдены: 8 тестов.</w:t>
      </w:r>
    </w:p>
    <w:p>
      <w:pPr>
        <w:widowControl/>
      </w:pPr>
      <w:r>
        <w:t>Награда в конце обучения и сумма наград отдельного проверочного эпизода рассчитываются по-разному. Их значения нельзя считать одним показателем.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26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Тренировочная награда PPO по сохранённым данным TensorBoard. Записи шагов 0–2 отсутствуют.</w:t>
      </w:r>
    </w:p>
    <w:p>
      <w:pPr>
        <w:pStyle w:val="Heading1"/>
      </w:pPr>
      <w:r>
        <w:t>4 Проверка сохранённых моделей</w:t>
      </w:r>
    </w:p>
    <w:p>
      <w:pPr>
        <w:widowControl/>
      </w:pPr>
      <w:r>
        <w:t>Каждая модель проверена на 10 эпизодах с одинаковыми reset seed 42–51. Захват засчитывался, если максимальная высота куба превышала 0,2 м. Попадание к цели засчитывалось при конечном расстоянии менее 0,05 м. Эти критерии не требуют отпускания куба.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Захваты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У цели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Средняя награда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482,31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10/10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6/10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1258,42</w:t>
            </w:r>
          </w:p>
        </w:tc>
      </w:tr>
      <w:tr>
        <w:trPr>
          <w:cantSplit/>
        </w:trPr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1000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10/10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10/10</w:t>
            </w:r>
          </w:p>
        </w:tc>
        <w:tc>
          <w:tcPr>
            <w:tcW w:type="dxa" w:w="25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60" w:line="240" w:lineRule="auto"/>
            </w:pPr>
            <w:r>
              <w:rPr>
                <w:b w:val="0"/>
                <w:sz w:val="20"/>
              </w:rPr>
              <w:t>1492,76</w:t>
            </w:r>
          </w:p>
        </w:tc>
      </w:tr>
    </w:tbl>
    <w:p>
      <w:pPr>
        <w:widowControl/>
      </w:pPr>
      <w:r>
        <w:t>Модель 50 ещё не выполняет захват. Модель 500 уже поднимает куб, но не всегда доводит его до цели. Финальная модель справилась со всеми десятью проверочными эпизодами.</w:t>
      </w:r>
    </w:p>
    <w:p>
      <w:pPr>
        <w:widowControl/>
      </w:pPr>
      <w:r>
        <w:t>В пяти просмотренных эпизодах финальной модели видны подъём и перенос к красному маркеру. Отпускание куба не подтверждено. У модели 500 в третьем видеоэпизоде видно отделение куба от захвата.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155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fra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Модель 1000, seed 42: исходное положение, подъём и удержание возле цели.</w:t>
      </w:r>
    </w:p>
    <w:p>
      <w:r>
        <w:br w:type="page"/>
      </w:r>
    </w:p>
    <w:p>
      <w:pPr>
        <w:pStyle w:val="Heading1"/>
      </w:pPr>
      <w:r>
        <w:t>5 Проверка устойчивости</w:t>
      </w:r>
    </w:p>
    <w:p>
      <w:pPr>
        <w:widowControl/>
      </w:pPr>
      <w:r>
        <w:t>Для финальной модели отдельно менялись координаты куба и уровень шума. В каждом условии использованы те же 10 seed 42–51. Незаданная координата оставалась случайной, как при обычном reset.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Захваты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У цели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Обычные условия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10/10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X = 0,15 м; Y = 0,10 м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X = 0,95 м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Y = 0,25 м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9/10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Y = 0,35 м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5/10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4/10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Шум σ = 0,02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5/10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5/10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Шум σ = 0,05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2/10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Шум σ = 0,10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Шум σ = 0,20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60" w:line="240" w:lineRule="auto"/>
            </w:pPr>
            <w:r>
              <w:rPr>
                <w:b w:val="0"/>
                <w:sz w:val="20"/>
              </w:rPr>
              <w:t>0/10</w:t>
            </w:r>
          </w:p>
        </w:tc>
      </w:tr>
    </w:tbl>
    <w:p>
      <w:pPr>
        <w:widowControl/>
      </w:pPr>
      <w:r>
        <w:t>При Y = 0,35 м число захватов уменьшилось вдвое. Такой же результат получен при шуме σ = 0,02 в обычных координатах. Повтор этих условий с записью видео дал те же численные результаты. В отдельных неудачных попытках куб смещался по поверхности без устойчивого подъёма.</w:t>
      </w:r>
    </w:p>
    <w:p>
      <w:pPr>
        <w:widowControl/>
      </w:pPr>
      <w:r>
        <w:t>Шум аддитивный гауссовский, он добавлялся ко всем 66 компонентам наблюдения. Поэтому σ = 0,02 не означает ошибку положения 2 см. Уровни между 0 и 0,02 не проверялись, и точный порог ухудшения не определён.</w:t>
      </w:r>
    </w:p>
    <w:p>
      <w:pPr>
        <w:widowControl/>
      </w:pPr>
      <w:r>
        <w:t>В обучении X лежит в диапазоне 0,5–0,9 м, Y от −0,2 до 0,2 м. Координаты абсолютные. В исходном коде подмена позиции меняет только qpos, поэтому первое наблюдение обновляется лишь после первого шага. Это ограничивает интерпретацию позиционных опытов.</w:t>
      </w:r>
    </w:p>
    <w:p>
      <w:pPr>
        <w:pStyle w:val="Heading1"/>
      </w:pPr>
      <w:r>
        <w:t>6 Вывод</w:t>
      </w:r>
    </w:p>
    <w:p>
      <w:pPr>
        <w:widowControl/>
      </w:pPr>
      <w:r>
        <w:t>После обучения финальная политика выполнила 10 из 10 захватов и переносов к цели в обычных условиях. При смещении куба за область обучения и при увеличении шума результат ухудшился. На проверенной сетке число захватов при σ = 0; 0,02; 0,05; 0,10; 0,20 составило соответственно 10; 5; 2; 0; 0.</w:t>
      </w:r>
    </w:p>
    <w:p>
      <w:pPr>
        <w:widowControl/>
      </w:pPr>
      <w:r>
        <w:t>Для переноса на реального робота потребуется проверить шум датчиков, калибровку и нормализацию наблюдений. Также можно исследовать обучение с рандомизацией условий. Реальный робот в этой работе не испытывался.</w:t>
      </w:r>
    </w:p>
    <w:p>
      <w:pPr>
        <w:widowControl/>
      </w:pPr>
      <w:r>
        <w:t>Результаты относятся к одному обучению и десяти фиксированным сценам. Повтор с теми же seed проверяет повторяемость оценки, но не добавляет независимых испытаний. Пять интерактивных эпизодов в исходном интерфейсе VNC не выполнялись.</w:t>
      </w:r>
    </w:p>
    <w:p>
      <w:pPr>
        <w:pStyle w:val="Heading1"/>
      </w:pPr>
      <w:r>
        <w:t>7 Исходные материалы</w:t>
      </w:r>
    </w:p>
    <w:p>
      <w:pPr>
        <w:widowControl/>
      </w:pPr>
      <w:r>
        <w:t>Использован проект Yandex Practicum ap-physicalai-1, commit 70ea0fe. Версии: JAX 0.6.2, MuJoCo/MJX 3.5.0, PyTorch 2.8.0/cu128. Последняя версия PyTorch выбрана для совместимости cuDNN вместо указанной в курсе 2.6.0/cu124.</w:t>
      </w:r>
    </w:p>
    <w:p>
      <w:pPr>
        <w:widowControl/>
      </w:pPr>
      <w:r>
        <w:t>Числа взяты из summary.json, episodes.jsonl и training_verification.json в Physical_AI_P1_results.zip. Ручная проверка описана в журнале событий и параметрах модели архива P1_manual_controls_addendum_RU_compact.zip. График построен по сохранённым скалярам TensorBoard, кадры взяты из записанных видео.</w:t>
      </w:r>
    </w:p>
    <w:sectPr w:rsidR="00FC693F" w:rsidRPr="0006063C" w:rsidSect="00034616">
      <w:footerReference w:type="default" r:id="rId11"/>
      <w:pgSz w:w="12240" w:h="15840"/>
      <w:pgMar w:top="1008" w:right="1008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52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00"/>
    </w:pPr>
    <w:rPr>
      <w:rFonts w:ascii="Times New Roman" w:hAnsi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Обучение робота захвату куба</dc:title>
  <dc:subject>Отчёт по практической работе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