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Треугольник - одна из самых популярных фигур в геометрических задачах. Постараемся понять, чем он так хорош.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Разновидности треугольников.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Треугольники можно классифицировать </w:t>
      </w:r>
      <w:bookmarkStart w:id="0" w:name="_GoBack"/>
      <w:bookmarkEnd w:id="0"/>
      <w:r>
        <w:rPr>
          <w:rFonts w:ascii="Roboto" w:eastAsia="Roboto" w:hAnsi="Roboto" w:cs="Roboto"/>
          <w:color w:val="222222"/>
          <w:sz w:val="24"/>
          <w:szCs w:val="24"/>
        </w:rPr>
        <w:t>по-разному</w:t>
      </w:r>
      <w:r>
        <w:rPr>
          <w:rFonts w:ascii="Roboto" w:eastAsia="Roboto" w:hAnsi="Roboto" w:cs="Roboto"/>
          <w:color w:val="222222"/>
          <w:sz w:val="24"/>
          <w:szCs w:val="24"/>
        </w:rPr>
        <w:t>: 1). По типу углов (остроугольные, прямоугольные и тупоугольные; рис. 1); 2). По наличию или отсутствию равных сторон (разносторонний, равнобедренный и равносторонний [</w:t>
      </w:r>
      <w:r>
        <w:rPr>
          <w:rFonts w:ascii="Roboto" w:eastAsia="Roboto" w:hAnsi="Roboto" w:cs="Roboto"/>
          <w:i/>
          <w:color w:val="222222"/>
          <w:sz w:val="24"/>
          <w:szCs w:val="24"/>
        </w:rPr>
        <w:t>его еще называют правильным</w:t>
      </w:r>
      <w:r>
        <w:rPr>
          <w:rFonts w:ascii="Roboto" w:eastAsia="Roboto" w:hAnsi="Roboto" w:cs="Roboto"/>
          <w:color w:val="222222"/>
          <w:sz w:val="24"/>
          <w:szCs w:val="24"/>
        </w:rPr>
        <w:t>]; рис. 2).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drawing>
          <wp:inline distT="114300" distB="114300" distL="114300" distR="114300">
            <wp:extent cx="5731200" cy="21844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Рисунок 1 - классификация по типу углов треугольника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drawing>
          <wp:inline distT="114300" distB="114300" distL="114300" distR="114300">
            <wp:extent cx="5731200" cy="2019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222222"/>
          <w:sz w:val="24"/>
          <w:szCs w:val="24"/>
        </w:rPr>
        <w:t>Рисунок 2 - классификация по наличию или отсутствию равных сторон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 любом треугольнике есть 3 важных элемента: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высота, медиана и биссектриса.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Высота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треугольника - перпендикуляр, проведенный из вершины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к противоположной стороне. Поскольку вершин у треугольника 3, то и высоты будет также 3 (рис. 3). Все высоты треугольника пересекаются в одной точке. Высота треугольника нужна для нахождения его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площади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по формуле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lastRenderedPageBreak/>
        <w:t>S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=½*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ah</w:t>
      </w:r>
      <w:proofErr w:type="spellEnd"/>
      <w:r>
        <w:rPr>
          <w:rFonts w:ascii="Roboto" w:eastAsia="Roboto" w:hAnsi="Roboto" w:cs="Roboto"/>
          <w:color w:val="222222"/>
          <w:sz w:val="24"/>
          <w:szCs w:val="24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- сторона, к которой проведе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на высота (называется </w:t>
      </w:r>
      <w:r>
        <w:rPr>
          <w:rFonts w:ascii="Roboto" w:eastAsia="Roboto" w:hAnsi="Roboto" w:cs="Roboto"/>
          <w:i/>
          <w:color w:val="222222"/>
          <w:sz w:val="24"/>
          <w:szCs w:val="24"/>
        </w:rPr>
        <w:t>основанием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h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- высота.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drawing>
          <wp:inline distT="114300" distB="114300" distL="114300" distR="114300">
            <wp:extent cx="4953000" cy="43561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Рисунок 3 - высоты треугольника.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Медиана треугольника - отрезок, проведенный из вершины к противоположной стороне и делящий эту сторону пополам. Медиан, так же, как и высот, три. Пересекаются медианы в одной точке (рис.4). У медиан есть одно особое свойство: они точкой пересечения делятся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в отношении 2:1, считая от вершины. То есть: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AO=2A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O; BO=2B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O; CO=2C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O.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222222"/>
          <w:sz w:val="29"/>
          <w:szCs w:val="29"/>
          <w:lang w:val="ru-RU"/>
        </w:rPr>
        <w:lastRenderedPageBreak/>
        <w:drawing>
          <wp:inline distT="114300" distB="114300" distL="114300" distR="114300">
            <wp:extent cx="4787900" cy="46228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Рисунок 4 - медианы треугольника.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Биссектриса </w:t>
      </w:r>
      <w:r>
        <w:rPr>
          <w:rFonts w:ascii="Roboto" w:eastAsia="Roboto" w:hAnsi="Roboto" w:cs="Roboto"/>
          <w:color w:val="222222"/>
          <w:sz w:val="24"/>
          <w:szCs w:val="24"/>
        </w:rPr>
        <w:t>треугольника - отрезок, проведенный из вершины к противоположной стороне и делящий угол при вершине пополам. Биссектрис, как Вы могли д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огадаться, 3 штуки. Пересекаются они, очевидно, в одной точке (рис.5). У биссектрисы есть свое интересное свойство, которое мы более подробно разберем позже: </w:t>
      </w:r>
      <w:r>
        <w:rPr>
          <w:rFonts w:ascii="Roboto" w:eastAsia="Roboto" w:hAnsi="Roboto" w:cs="Roboto"/>
          <w:b/>
          <w:i/>
          <w:color w:val="222222"/>
          <w:sz w:val="24"/>
          <w:szCs w:val="24"/>
        </w:rPr>
        <w:t xml:space="preserve">биссектриса угла треугольника делит противоположную сторону на отрезки, пропорциональные сторонам </w:t>
      </w:r>
      <w:r>
        <w:rPr>
          <w:rFonts w:ascii="Roboto" w:eastAsia="Roboto" w:hAnsi="Roboto" w:cs="Roboto"/>
          <w:b/>
          <w:i/>
          <w:color w:val="222222"/>
          <w:sz w:val="24"/>
          <w:szCs w:val="24"/>
        </w:rPr>
        <w:t>угла, из которого проведена биссектриса.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Для угла А это свойства запишется так: A</w:t>
      </w:r>
      <w:r>
        <w:rPr>
          <w:rFonts w:ascii="Roboto" w:eastAsia="Roboto" w:hAnsi="Roboto" w:cs="Roboto"/>
          <w:color w:val="222222"/>
          <w:sz w:val="24"/>
          <w:szCs w:val="24"/>
          <w:vertAlign w:val="subscript"/>
        </w:rPr>
        <w:t>1</w:t>
      </w:r>
      <w:r>
        <w:rPr>
          <w:rFonts w:ascii="Roboto" w:eastAsia="Roboto" w:hAnsi="Roboto" w:cs="Roboto"/>
          <w:color w:val="222222"/>
          <w:sz w:val="24"/>
          <w:szCs w:val="24"/>
        </w:rPr>
        <w:t>C/A</w:t>
      </w:r>
      <w:r>
        <w:rPr>
          <w:rFonts w:ascii="Roboto" w:eastAsia="Roboto" w:hAnsi="Roboto" w:cs="Roboto"/>
          <w:color w:val="222222"/>
          <w:sz w:val="24"/>
          <w:szCs w:val="24"/>
          <w:vertAlign w:val="subscript"/>
        </w:rPr>
        <w:t>1</w:t>
      </w:r>
      <w:r>
        <w:rPr>
          <w:rFonts w:ascii="Roboto" w:eastAsia="Roboto" w:hAnsi="Roboto" w:cs="Roboto"/>
          <w:color w:val="222222"/>
          <w:sz w:val="24"/>
          <w:szCs w:val="24"/>
        </w:rPr>
        <w:t>B=AC/AB​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222222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222222"/>
          <w:sz w:val="2"/>
          <w:szCs w:val="2"/>
          <w:lang w:val="ru-RU"/>
        </w:rPr>
        <w:lastRenderedPageBreak/>
        <w:drawing>
          <wp:inline distT="114300" distB="114300" distL="114300" distR="114300">
            <wp:extent cx="5257800" cy="4699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Рисунок 5 - биссектрисы треугольника.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У любой геометрической фигуры есть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периметр - сумма длин всех сторон.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Периметр играет важную роль в некоторых ситуациях, например, с его помощью можно найти площадь треугольника, используя формулу Герона: </w:t>
      </w:r>
      <m:oMath>
        <m:r>
          <w:rPr>
            <w:rFonts w:ascii="Roboto" w:eastAsia="Roboto" w:hAnsi="Roboto" w:cs="Roboto"/>
            <w:color w:val="222222"/>
            <w:sz w:val="24"/>
            <w:szCs w:val="24"/>
          </w:rPr>
          <m:t>s</m:t>
        </m:r>
        <m:r>
          <w:rPr>
            <w:rFonts w:ascii="Roboto" w:eastAsia="Roboto" w:hAnsi="Roboto" w:cs="Roboto"/>
            <w:color w:val="222222"/>
            <w:sz w:val="24"/>
            <w:szCs w:val="24"/>
          </w:rPr>
          <m:t>=</m:t>
        </m:r>
        <m:rad>
          <m:radPr>
            <m:degHide m:val="1"/>
            <m:ctrlPr>
              <w:rPr>
                <w:rFonts w:ascii="Roboto" w:eastAsia="Roboto" w:hAnsi="Roboto" w:cs="Roboto"/>
                <w:color w:val="222222"/>
                <w:sz w:val="24"/>
                <w:szCs w:val="24"/>
              </w:rPr>
            </m:ctrlPr>
          </m:radPr>
          <m:deg/>
          <m:e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p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(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p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-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a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)(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p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-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b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)(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p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-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c</m:t>
            </m:r>
            <m:r>
              <w:rPr>
                <w:rFonts w:ascii="Roboto" w:eastAsia="Roboto" w:hAnsi="Roboto" w:cs="Roboto"/>
                <w:color w:val="222222"/>
                <w:sz w:val="24"/>
                <w:szCs w:val="24"/>
              </w:rPr>
              <m:t>)</m:t>
            </m:r>
          </m:e>
        </m:rad>
      </m:oMath>
      <w:r>
        <w:rPr>
          <w:rFonts w:ascii="Roboto" w:eastAsia="Roboto" w:hAnsi="Roboto" w:cs="Roboto"/>
          <w:color w:val="222222"/>
          <w:sz w:val="24"/>
          <w:szCs w:val="24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p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- полупериметр,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c</w:t>
      </w:r>
      <w:proofErr w:type="spellEnd"/>
      <w:r>
        <w:rPr>
          <w:rFonts w:ascii="Roboto" w:eastAsia="Roboto" w:hAnsi="Roboto" w:cs="Roboto"/>
          <w:color w:val="222222"/>
          <w:sz w:val="24"/>
          <w:szCs w:val="24"/>
        </w:rPr>
        <w:t xml:space="preserve"> - стороны треугольника. Например, дан треугольник со сторонами 5,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5, 6. Необходимо найти его площадь. 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31200" cy="2184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Рассмотрим более подробно равнобедренный и равносторонний треугольники. 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В равнобедренном треугольнике высота, проведенная к стороне, не равной двум другим, является еще и биссектрисой, и медианой (рис. 6). Также отметим, что углы, лежащие напротив равных сторон в равнобедренном треугольнике, равны между собой. Перечисленные ос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обенности являются </w:t>
      </w:r>
      <w:r>
        <w:rPr>
          <w:rFonts w:ascii="Roboto" w:eastAsia="Roboto" w:hAnsi="Roboto" w:cs="Roboto"/>
          <w:i/>
          <w:color w:val="222222"/>
          <w:sz w:val="24"/>
          <w:szCs w:val="24"/>
        </w:rPr>
        <w:t xml:space="preserve">признаками </w:t>
      </w:r>
      <w:r>
        <w:rPr>
          <w:rFonts w:ascii="Roboto" w:eastAsia="Roboto" w:hAnsi="Roboto" w:cs="Roboto"/>
          <w:color w:val="222222"/>
          <w:sz w:val="24"/>
          <w:szCs w:val="24"/>
        </w:rPr>
        <w:t>равнобедренного треугольника. То есть, если в каком-то треугольнике высота является медианой, или равны два угла, то такой треугольник смело можно называть равнобедренным.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drawing>
          <wp:inline distT="114300" distB="114300" distL="114300" distR="114300">
            <wp:extent cx="3124200" cy="41021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>Рисунок 6 - высота и углы равнобедренного треугольни</w:t>
      </w:r>
      <w:r>
        <w:rPr>
          <w:rFonts w:ascii="Roboto" w:eastAsia="Roboto" w:hAnsi="Roboto" w:cs="Roboto"/>
          <w:color w:val="222222"/>
          <w:sz w:val="24"/>
          <w:szCs w:val="24"/>
        </w:rPr>
        <w:t>ка.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 равностороннем треугольнике эти же свойства работают на полную мощность: поскольку в нем равны все стороны, у него будут равны все углы (значит каждый угол будет равен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180°/3=60°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), а также любая высота является и медианой, и биссектрисой (рис. 7). 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drawing>
          <wp:inline distT="114300" distB="114300" distL="114300" distR="114300">
            <wp:extent cx="5321300" cy="4216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Рисунок 7 - равносторонний треугольник.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Поговорим про царя геометрии, про фигуру, которая встречается в каждой второй задаче, - про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прямоугольный треугольник.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С первого взгляда неприметная фигура оказывается насыщена огромным количеством свойств. Для начала поговорим про углы. Исходя из названия фигуры, один угол точно равен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90°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Но поскольку сумма углов любого треугольника равна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+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β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+90°=180°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то два оставшихся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угла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 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β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в сумме должны давать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+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β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=90°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Прямоугольный треугольник настолько особенный, что его сторонам дали специальные названия: большая сторона - </w:t>
      </w:r>
      <w:r>
        <w:rPr>
          <w:rFonts w:ascii="Roboto" w:eastAsia="Roboto" w:hAnsi="Roboto" w:cs="Roboto"/>
          <w:i/>
          <w:color w:val="222222"/>
          <w:sz w:val="24"/>
          <w:szCs w:val="24"/>
        </w:rPr>
        <w:t>гипотенуза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две оставшиеся стороны - </w:t>
      </w:r>
      <w:r>
        <w:rPr>
          <w:rFonts w:ascii="Roboto" w:eastAsia="Roboto" w:hAnsi="Roboto" w:cs="Roboto"/>
          <w:i/>
          <w:color w:val="222222"/>
          <w:sz w:val="24"/>
          <w:szCs w:val="24"/>
        </w:rPr>
        <w:t>катеты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lastRenderedPageBreak/>
        <w:drawing>
          <wp:inline distT="114300" distB="114300" distL="114300" distR="114300">
            <wp:extent cx="3492500" cy="3797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Рисунок 8 - углы прямоугольного треугольника.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Если в прямоугольном треугольнике провести высоту из вершины прямого угла к гипотенузе, то она разобьет прямой угол на два таких, которые будут равны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 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β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</w:rPr>
        <w:t>(рис. 9). Докажем этот факт.</w:t>
      </w:r>
    </w:p>
    <w:p w:rsidR="001F592A" w:rsidRPr="006739F2" w:rsidRDefault="006739F2" w:rsidP="006739F2">
      <w:pPr>
        <w:shd w:val="clear" w:color="auto" w:fill="FFFFFF"/>
        <w:spacing w:before="240" w:after="240" w:line="288" w:lineRule="auto"/>
        <w:rPr>
          <w:rFonts w:ascii="Times New Roman" w:eastAsia="Times New Roman" w:hAnsi="Times New Roman" w:cs="Times New Roman"/>
          <w:color w:val="222222"/>
          <w:sz w:val="29"/>
          <w:szCs w:val="29"/>
          <w:highlight w:val="yellow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Пусть треугольник называется АВС (угол В - прямой), ВН - высота. Мы зна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ем, что </w:t>
      </w:r>
      <w:r>
        <w:rPr>
          <w:rFonts w:ascii="Gungsuh" w:eastAsia="Gungsuh" w:hAnsi="Gungsuh" w:cs="Gungsuh"/>
          <w:color w:val="222222"/>
          <w:sz w:val="29"/>
          <w:szCs w:val="29"/>
        </w:rPr>
        <w:t>∠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Gungsuh" w:eastAsia="Gungsuh" w:hAnsi="Gungsuh" w:cs="Gungsuh"/>
          <w:color w:val="222222"/>
          <w:sz w:val="29"/>
          <w:szCs w:val="29"/>
        </w:rPr>
        <w:t>+∠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C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=90° или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+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β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=90°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Рассмотрим треугольник АНВ: пусть </w:t>
      </w:r>
      <w:r>
        <w:rPr>
          <w:rFonts w:ascii="Gungsuh" w:eastAsia="Gungsuh" w:hAnsi="Gungsuh" w:cs="Gungsuh"/>
          <w:color w:val="222222"/>
          <w:sz w:val="29"/>
          <w:szCs w:val="29"/>
        </w:rPr>
        <w:t>∠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ABH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=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тогда сумма его углов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+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Cardo" w:eastAsia="Cardo" w:hAnsi="Cardo" w:cs="Cardo"/>
          <w:color w:val="222222"/>
          <w:sz w:val="29"/>
          <w:szCs w:val="29"/>
        </w:rPr>
        <w:t>+90°=180°→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+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=90°</w:t>
      </w:r>
      <w:r>
        <w:rPr>
          <w:rFonts w:ascii="Roboto" w:eastAsia="Roboto" w:hAnsi="Roboto" w:cs="Roboto"/>
          <w:color w:val="222222"/>
          <w:sz w:val="24"/>
          <w:szCs w:val="24"/>
        </w:rPr>
        <w:t>. Но тогда получается</w:t>
      </w:r>
      <w:r>
        <w:rPr>
          <w:rFonts w:asciiTheme="minorHAnsi" w:eastAsia="Roboto" w:hAnsiTheme="minorHAnsi" w:cs="Roboto"/>
          <w:color w:val="222222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222222"/>
                <w:sz w:val="29"/>
                <w:szCs w:val="29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222222"/>
                    <w:sz w:val="29"/>
                    <w:szCs w:val="29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z w:val="29"/>
                    <w:szCs w:val="29"/>
                  </w:rPr>
                  <m:t>α+β=90°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9"/>
                    <w:szCs w:val="29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z w:val="29"/>
                    <w:szCs w:val="29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222222"/>
                    <w:sz w:val="29"/>
                    <w:szCs w:val="29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z w:val="29"/>
                    <w:szCs w:val="29"/>
                  </w:rPr>
                  <m:t>=90°</m:t>
                </m:r>
              </m:e>
            </m:eqArr>
          </m:e>
        </m:d>
      </m:oMath>
      <w:r w:rsidRPr="006739F2"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 w:rsidRPr="006739F2">
        <w:rPr>
          <w:rFonts w:ascii="Roboto" w:eastAsia="Roboto" w:hAnsi="Roboto" w:cs="Roboto"/>
          <w:color w:val="222222"/>
          <w:sz w:val="24"/>
          <w:szCs w:val="24"/>
        </w:rPr>
        <w:t>, о</w:t>
      </w:r>
      <w:r w:rsidRPr="006739F2">
        <w:rPr>
          <w:rFonts w:ascii="Roboto" w:eastAsia="Roboto" w:hAnsi="Roboto" w:cs="Roboto"/>
          <w:color w:val="222222"/>
          <w:sz w:val="24"/>
          <w:szCs w:val="24"/>
        </w:rPr>
        <w:t>ткуда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следует, что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=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β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Что и требовалось доказать. 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lastRenderedPageBreak/>
        <w:drawing>
          <wp:inline distT="114300" distB="114300" distL="114300" distR="114300">
            <wp:extent cx="3492500" cy="4127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Рисунок 9 - особенности высоты прямоугольного треугольника.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Медиана прямоугольного треугольника тоже не лишена интересных свойств: она не только делит гипотенузу пополам, но и сама равна ее половине</w:t>
      </w:r>
      <w:r>
        <w:rPr>
          <w:rFonts w:ascii="Roboto" w:eastAsia="Roboto" w:hAnsi="Roboto" w:cs="Roboto"/>
          <w:color w:val="222222"/>
          <w:sz w:val="24"/>
          <w:szCs w:val="24"/>
        </w:rPr>
        <w:t>, а значит разбивает треугольник на два равнобедренных (р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ис. 10). 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lastRenderedPageBreak/>
        <w:drawing>
          <wp:inline distT="114300" distB="114300" distL="114300" distR="114300">
            <wp:extent cx="2705100" cy="3517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Рисунок 10 - особенности медианы прямоугольного треугольника.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Если прямоугольный треугольник вписан в окружность, то центр окружности лежит на середине гипотенузы, а значит гипотенуза является диаметром.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Это логичный вывод, ведь точка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О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равноуд</w:t>
      </w:r>
      <w:r>
        <w:rPr>
          <w:rFonts w:ascii="Roboto" w:eastAsia="Roboto" w:hAnsi="Roboto" w:cs="Roboto"/>
          <w:color w:val="222222"/>
          <w:sz w:val="24"/>
          <w:szCs w:val="24"/>
        </w:rPr>
        <w:t>алена от всех вершин треугольника, исходя из свойства медианы (рис. 11).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lastRenderedPageBreak/>
        <w:drawing>
          <wp:inline distT="114300" distB="114300" distL="114300" distR="114300">
            <wp:extent cx="4089400" cy="41402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Рисунок 11 - прямоугольный треугольник, вписанный в окружность.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Есть свойство 30-градусного угла: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если в прямоугольном треугольнике есть угол 30 градусов, то напротив него лежит кат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ет, равный половине гипотенузы.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Работает и в обратную сторону: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Если в прямоугольном треугольнике катет в два раза меньше гипотенузы, то он лежит напротив угла 30 градусов.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222222"/>
          <w:sz w:val="24"/>
          <w:szCs w:val="24"/>
          <w:lang w:val="ru-RU"/>
        </w:rPr>
        <w:lastRenderedPageBreak/>
        <w:drawing>
          <wp:inline distT="114300" distB="114300" distL="114300" distR="114300">
            <wp:extent cx="2616200" cy="3568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Рисунок 12 - свойство 30-градусного угла в прямоугольном треугольнике.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  <w:vertAlign w:val="superscript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Переходим к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теореме Пифагора.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Сумма квадратов катетов равна квадрату гипотенузы.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+b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=c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vertAlign w:val="superscript"/>
        </w:rPr>
        <w:t>2</w:t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  <w:lang w:val="ru-RU"/>
        </w:rPr>
        <w:drawing>
          <wp:inline distT="114300" distB="114300" distL="114300" distR="114300">
            <wp:extent cx="5731200" cy="37719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92A" w:rsidRDefault="006739F2">
      <w:pPr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Рисунок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13  -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теорема Пифагора.</w:t>
      </w:r>
    </w:p>
    <w:p w:rsidR="001F592A" w:rsidRDefault="006739F2">
      <w:pPr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 прямоугольном треугольнике впервые появляются </w:t>
      </w:r>
      <w:r>
        <w:rPr>
          <w:rFonts w:ascii="Roboto" w:eastAsia="Roboto" w:hAnsi="Roboto" w:cs="Roboto"/>
          <w:b/>
          <w:i/>
          <w:color w:val="222222"/>
          <w:sz w:val="24"/>
          <w:szCs w:val="24"/>
        </w:rPr>
        <w:t>тригонометрические функции</w:t>
      </w:r>
      <w:r>
        <w:rPr>
          <w:rFonts w:ascii="Roboto" w:eastAsia="Roboto" w:hAnsi="Roboto" w:cs="Roboto"/>
          <w:i/>
          <w:color w:val="22222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sin</w:t>
      </w:r>
      <w:proofErr w:type="spellEnd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cos</w:t>
      </w:r>
      <w:proofErr w:type="spellEnd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tg</w:t>
      </w:r>
      <w:proofErr w:type="spellEnd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ctg</w:t>
      </w:r>
      <w:proofErr w:type="spellEnd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α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)</w:t>
      </w:r>
      <w:r>
        <w:rPr>
          <w:rFonts w:ascii="Roboto" w:eastAsia="Roboto" w:hAnsi="Roboto" w:cs="Roboto"/>
          <w:i/>
          <w:color w:val="222222"/>
          <w:sz w:val="24"/>
          <w:szCs w:val="24"/>
        </w:rPr>
        <w:t xml:space="preserve">. </w:t>
      </w:r>
      <w:r>
        <w:rPr>
          <w:rFonts w:ascii="Roboto" w:eastAsia="Roboto" w:hAnsi="Roboto" w:cs="Roboto"/>
          <w:color w:val="222222"/>
          <w:sz w:val="24"/>
          <w:szCs w:val="24"/>
        </w:rPr>
        <w:t>Они отражают соотношения между сторонами прямоугольного треугольника.</w:t>
      </w:r>
    </w:p>
    <w:p w:rsidR="001F592A" w:rsidRDefault="006739F2">
      <w:pPr>
        <w:pStyle w:val="2"/>
        <w:keepNext w:val="0"/>
        <w:keepLines w:val="0"/>
        <w:shd w:val="clear" w:color="auto" w:fill="FFFFFF"/>
        <w:spacing w:before="280" w:after="280" w:line="288" w:lineRule="auto"/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sin</w:t>
      </w:r>
      <w:proofErr w:type="spellEnd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(α)=противолежащий катет / гипотенуза=a/c</w:t>
      </w:r>
    </w:p>
    <w:p w:rsidR="001F592A" w:rsidRDefault="006739F2">
      <w:pPr>
        <w:pStyle w:val="2"/>
        <w:keepNext w:val="0"/>
        <w:keepLines w:val="0"/>
        <w:shd w:val="clear" w:color="auto" w:fill="FFFFFF"/>
        <w:spacing w:before="280" w:after="280" w:line="288" w:lineRule="auto"/>
        <w:ind w:right="-20"/>
        <w:jc w:val="center"/>
        <w:rPr>
          <w:rFonts w:ascii="Times New Roman" w:eastAsia="Times New Roman" w:hAnsi="Times New Roman" w:cs="Times New Roman"/>
          <w:color w:val="222222"/>
          <w:sz w:val="2"/>
          <w:szCs w:val="2"/>
        </w:rPr>
      </w:pPr>
      <w:bookmarkStart w:id="1" w:name="_4e56e1r42v76" w:colFirst="0" w:colLast="0"/>
      <w:bookmarkEnd w:id="1"/>
      <w:r>
        <w:rPr>
          <w:rFonts w:ascii="Times New Roman" w:eastAsia="Times New Roman" w:hAnsi="Times New Roman" w:cs="Times New Roman"/>
          <w:color w:val="222222"/>
          <w:sz w:val="2"/>
          <w:szCs w:val="2"/>
        </w:rPr>
        <w:t>​</w:t>
      </w:r>
    </w:p>
    <w:p w:rsidR="001F592A" w:rsidRDefault="006739F2">
      <w:pPr>
        <w:pStyle w:val="2"/>
        <w:keepNext w:val="0"/>
        <w:keepLines w:val="0"/>
        <w:shd w:val="clear" w:color="auto" w:fill="FFFFFF"/>
        <w:spacing w:before="280" w:after="280" w:line="288" w:lineRule="auto"/>
        <w:rPr>
          <w:rFonts w:ascii="Times New Roman" w:eastAsia="Times New Roman" w:hAnsi="Times New Roman" w:cs="Times New Roman"/>
          <w:color w:val="222222"/>
          <w:sz w:val="2"/>
          <w:szCs w:val="2"/>
        </w:rPr>
      </w:pPr>
      <w:bookmarkStart w:id="2" w:name="_uavjergli7ho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cos</w:t>
      </w:r>
      <w:proofErr w:type="spellEnd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(α)=прилежащий катет / гипотенуза=b/c</w:t>
      </w:r>
      <w:r>
        <w:rPr>
          <w:rFonts w:ascii="Times New Roman" w:eastAsia="Times New Roman" w:hAnsi="Times New Roman" w:cs="Times New Roman"/>
          <w:color w:val="222222"/>
          <w:sz w:val="2"/>
          <w:szCs w:val="2"/>
        </w:rPr>
        <w:t>​</w:t>
      </w:r>
    </w:p>
    <w:p w:rsidR="001F592A" w:rsidRDefault="006739F2">
      <w:pPr>
        <w:pStyle w:val="2"/>
        <w:keepNext w:val="0"/>
        <w:keepLines w:val="0"/>
        <w:shd w:val="clear" w:color="auto" w:fill="FFFFFF"/>
        <w:spacing w:before="280" w:after="280" w:line="288" w:lineRule="auto"/>
        <w:rPr>
          <w:rFonts w:ascii="Times New Roman" w:eastAsia="Times New Roman" w:hAnsi="Times New Roman" w:cs="Times New Roman"/>
          <w:color w:val="222222"/>
          <w:sz w:val="2"/>
          <w:szCs w:val="2"/>
        </w:rPr>
      </w:pPr>
      <w:bookmarkStart w:id="3" w:name="_2lh1oac8zwhs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tg</w:t>
      </w:r>
      <w:proofErr w:type="spellEnd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(α)=противолежащий катет / прилежащий катет=a/b=</w:t>
      </w:r>
      <w:proofErr w:type="spellStart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sin</w:t>
      </w:r>
      <w:proofErr w:type="spellEnd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(α)/</w:t>
      </w:r>
      <w:proofErr w:type="spellStart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cos</w:t>
      </w:r>
      <w:proofErr w:type="spellEnd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(α)</w:t>
      </w:r>
      <w:r>
        <w:rPr>
          <w:rFonts w:ascii="Times New Roman" w:eastAsia="Times New Roman" w:hAnsi="Times New Roman" w:cs="Times New Roman"/>
          <w:color w:val="222222"/>
          <w:sz w:val="2"/>
          <w:szCs w:val="2"/>
        </w:rPr>
        <w:t>​</w:t>
      </w:r>
    </w:p>
    <w:p w:rsidR="001F592A" w:rsidRDefault="006739F2">
      <w:pPr>
        <w:pStyle w:val="2"/>
        <w:keepNext w:val="0"/>
        <w:keepLines w:val="0"/>
        <w:shd w:val="clear" w:color="auto" w:fill="FFFFFF"/>
        <w:spacing w:before="280" w:after="280" w:line="288" w:lineRule="auto"/>
        <w:rPr>
          <w:rFonts w:ascii="Times New Roman" w:eastAsia="Times New Roman" w:hAnsi="Times New Roman" w:cs="Times New Roman"/>
          <w:color w:val="222222"/>
          <w:sz w:val="2"/>
          <w:szCs w:val="2"/>
        </w:rPr>
      </w:pPr>
      <w:bookmarkStart w:id="4" w:name="_u6ngpoah0l" w:colFirst="0" w:colLast="0"/>
      <w:bookmarkEnd w:id="4"/>
      <w:proofErr w:type="spellStart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сtg</w:t>
      </w:r>
      <w:proofErr w:type="spellEnd"/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(α)=прилежащий катет / против</w:t>
      </w:r>
      <w:r>
        <w:rPr>
          <w:rFonts w:ascii="Times New Roman" w:eastAsia="Times New Roman" w:hAnsi="Times New Roman" w:cs="Times New Roman"/>
          <w:color w:val="222222"/>
          <w:sz w:val="41"/>
          <w:szCs w:val="41"/>
        </w:rPr>
        <w:t>олежащий катет=b/a</w:t>
      </w:r>
      <w:r>
        <w:rPr>
          <w:rFonts w:ascii="Times New Roman" w:eastAsia="Times New Roman" w:hAnsi="Times New Roman" w:cs="Times New Roman"/>
          <w:color w:val="222222"/>
          <w:sz w:val="2"/>
          <w:szCs w:val="2"/>
        </w:rPr>
        <w:t>​</w:t>
      </w:r>
    </w:p>
    <w:p w:rsidR="001F592A" w:rsidRDefault="006739F2">
      <w:pPr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Синус и косинус связаны теснее, чем Вы могли бы предположить. Самая главная формула тригонометрии - основное тригонометрическое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тождество:</w:t>
      </w:r>
    </w:p>
    <w:p w:rsidR="001F592A" w:rsidRDefault="006739F2">
      <w:pPr>
        <w:shd w:val="clear" w:color="auto" w:fill="FFFFFF"/>
        <w:spacing w:before="240" w:after="240" w:line="288" w:lineRule="auto"/>
        <w:jc w:val="center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sin2(α)+cos2(α)=1.</w:t>
      </w:r>
    </w:p>
    <w:sectPr w:rsidR="001F59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A"/>
    <w:rsid w:val="001F592A"/>
    <w:rsid w:val="006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C163"/>
  <w15:docId w15:val="{8B4A2CDE-52A2-4BDB-81D3-0539E1AA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673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2025-05-23T13:31:00Z</dcterms:created>
  <dcterms:modified xsi:type="dcterms:W3CDTF">2025-05-23T13:36:00Z</dcterms:modified>
</cp:coreProperties>
</file>