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6E631" w14:textId="00AAD409" w:rsidR="0028024E" w:rsidRDefault="006709BA">
      <w:proofErr w:type="spellStart"/>
      <w:r>
        <w:t>Графовая</w:t>
      </w:r>
      <w:proofErr w:type="spellEnd"/>
      <w:r>
        <w:t xml:space="preserve"> база для онлайн-игры. База включает Персонажей (игроков), Гильдии и События. Персонажи могут добавлять друг друга в друзья. Гильдии могут принимать персонажей. Игроки могут участвовать в событиях. </w:t>
      </w:r>
      <w:bookmarkStart w:id="0" w:name="_GoBack"/>
      <w:bookmarkEnd w:id="0"/>
    </w:p>
    <w:sectPr w:rsidR="00280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3A"/>
    <w:rsid w:val="0028024E"/>
    <w:rsid w:val="006709BA"/>
    <w:rsid w:val="0099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5BED9"/>
  <w15:chartTrackingRefBased/>
  <w15:docId w15:val="{2F0B21BA-81DD-4340-BC04-EFA5B1DD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2</cp:revision>
  <dcterms:created xsi:type="dcterms:W3CDTF">2024-05-14T20:32:00Z</dcterms:created>
  <dcterms:modified xsi:type="dcterms:W3CDTF">2024-05-14T20:33:00Z</dcterms:modified>
</cp:coreProperties>
</file>