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56"/>
        </w:rPr>
        <w:t>DemoGo</w:t>
      </w:r>
    </w:p>
    <w:p>
      <w:pPr>
        <w:jc w:val="center"/>
      </w:pPr>
      <w:r>
        <w:rPr>
          <w:color w:val="333333"/>
          <w:sz w:val="32"/>
        </w:rPr>
        <w:t>试用链接生成与部署平台</w:t>
      </w:r>
    </w:p>
    <w:p>
      <w:pPr>
        <w:jc w:val="center"/>
      </w:pPr>
      <w:r>
        <w:rPr>
          <w:color w:val="606060"/>
          <w:sz w:val="22"/>
        </w:rPr>
        <w:t>参赛赛道：AI + 垂直应用  |  版本：v0.9.35  |  2026年6月</w:t>
      </w:r>
    </w:p>
    <w:p/>
    <w:p>
      <w:pPr>
        <w:pStyle w:val="Heading1"/>
        <w:spacing w:before="120" w:after="80"/>
      </w:pPr>
      <w:r>
        <w:rPr>
          <w:color w:val="1A56DB"/>
        </w:rPr>
        <w:t>一、产品概述</w:t>
      </w:r>
    </w:p>
    <w:p>
      <w:pPr>
        <w:spacing w:after="80"/>
      </w:pPr>
      <w:r>
        <w:rPr>
          <w:b w:val="0"/>
          <w:sz w:val="22"/>
        </w:rPr>
        <w:t>DemoGo 是面向 AI 编程工具生态的"试用链接生成与部署平台"，专为解决 AI 生成产品"最后一公里"问题而设计。</w:t>
      </w:r>
    </w:p>
    <w:p>
      <w:pPr>
        <w:spacing w:after="80"/>
      </w:pPr>
      <w:r>
        <w:rPr>
          <w:b/>
          <w:sz w:val="22"/>
        </w:rPr>
        <w:t>核心问题：</w:t>
      </w:r>
    </w:p>
    <w:p>
      <w:pPr>
        <w:spacing w:after="80"/>
      </w:pPr>
      <w:r>
        <w:rPr>
          <w:b w:val="0"/>
          <w:sz w:val="22"/>
        </w:rPr>
        <w:t>2024年以来，Cursor、Claude Code、Windsurf 等 AI 编程工具爆炸式增长，每天有数百万个 AI 生成的产品原型产生。但这些产品长期停留在开发者本地，原因是：普通用户不懂服务器部署；国内免费托管方案（Vercel、Netlify 等）访问不稳定；部署过程对非技术用户门槛极高。</w:t>
      </w:r>
    </w:p>
    <w:p>
      <w:pPr>
        <w:spacing w:after="80"/>
      </w:pPr>
      <w:r>
        <w:rPr>
          <w:b/>
          <w:sz w:val="22"/>
        </w:rPr>
        <w:t>DemoGo 的解法：</w:t>
      </w:r>
    </w:p>
    <w:p>
      <w:pPr>
        <w:pStyle w:val="ListBullet"/>
        <w:spacing w:after="40"/>
        <w:ind w:left="454"/>
      </w:pPr>
      <w:r>
        <w:rPr>
          <w:sz w:val="22"/>
        </w:rPr>
        <w:t>上传一个 .zip 压缩包，30 秒内自动完成部署</w:t>
      </w:r>
    </w:p>
    <w:p>
      <w:pPr>
        <w:pStyle w:val="ListBullet"/>
        <w:spacing w:after="40"/>
        <w:ind w:left="454"/>
      </w:pPr>
      <w:r>
        <w:rPr>
          <w:sz w:val="22"/>
        </w:rPr>
        <w:t>生成国内可稳定访问的专属试用链接</w:t>
      </w:r>
    </w:p>
    <w:p>
      <w:pPr>
        <w:pStyle w:val="ListBullet"/>
        <w:spacing w:after="40"/>
        <w:ind w:left="454"/>
      </w:pPr>
      <w:r>
        <w:rPr>
          <w:sz w:val="22"/>
        </w:rPr>
        <w:t>支持静态网页、前端构建项目、Node.js 后端服务、MySQL 数据库全链路</w:t>
      </w:r>
    </w:p>
    <w:p>
      <w:pPr>
        <w:pStyle w:val="ListBullet"/>
        <w:spacing w:after="40"/>
        <w:ind w:left="454"/>
      </w:pPr>
      <w:r>
        <w:rPr>
          <w:sz w:val="22"/>
        </w:rPr>
        <w:t>面向非技术用户设计，无需任何服务器知识</w:t>
      </w:r>
    </w:p>
    <w:p>
      <w:pPr>
        <w:pStyle w:val="Heading1"/>
        <w:spacing w:before="120" w:after="80"/>
      </w:pPr>
      <w:r>
        <w:rPr>
          <w:color w:val="1A56DB"/>
        </w:rPr>
        <w:t>二、核心功能详述</w:t>
      </w:r>
    </w:p>
    <w:p>
      <w:pPr>
        <w:pStyle w:val="Heading2"/>
        <w:spacing w:before="120" w:after="80"/>
      </w:pPr>
      <w:r>
        <w:t>（一）智能项目识别引擎</w:t>
      </w:r>
    </w:p>
    <w:p>
      <w:pPr>
        <w:spacing w:after="80"/>
      </w:pPr>
      <w:r>
        <w:rPr>
          <w:b w:val="0"/>
          <w:sz w:val="22"/>
        </w:rPr>
        <w:t>用户上传压缩包后，DemoGo 自动分析项目结构，无需用户声明项目类型。支持识别的项目类型包括：</w:t>
      </w:r>
    </w:p>
    <w:p>
      <w:pPr>
        <w:pStyle w:val="ListBullet"/>
        <w:spacing w:after="40"/>
        <w:ind w:left="454"/>
      </w:pPr>
      <w:r>
        <w:rPr>
          <w:sz w:val="22"/>
        </w:rPr>
        <w:t>静态网站：根目录包含 index.html（直接 Nginx 静态服务）</w:t>
      </w:r>
    </w:p>
    <w:p>
      <w:pPr>
        <w:pStyle w:val="ListBullet"/>
        <w:spacing w:after="40"/>
        <w:ind w:left="454"/>
      </w:pPr>
      <w:r>
        <w:rPr>
          <w:sz w:val="22"/>
        </w:rPr>
        <w:t>前端构建产物：dist/build/out/public 目录（直接部署构建结果）</w:t>
      </w:r>
    </w:p>
    <w:p>
      <w:pPr>
        <w:pStyle w:val="ListBullet"/>
        <w:spacing w:after="40"/>
        <w:ind w:left="454"/>
      </w:pPr>
      <w:r>
        <w:rPr>
          <w:sz w:val="22"/>
        </w:rPr>
        <w:t>React/Vue/Vite 源码项目：包含 package.json + src 目录（自动构建后部署）</w:t>
      </w:r>
    </w:p>
    <w:p>
      <w:pPr>
        <w:pStyle w:val="ListBullet"/>
        <w:spacing w:after="40"/>
        <w:ind w:left="454"/>
      </w:pPr>
      <w:r>
        <w:rPr>
          <w:sz w:val="22"/>
        </w:rPr>
        <w:t>Node.js 后端服务：包含 server.js / app.js / index.js（容器化运行）</w:t>
      </w:r>
    </w:p>
    <w:p>
      <w:pPr>
        <w:pStyle w:val="ListBullet"/>
        <w:spacing w:after="40"/>
        <w:ind w:left="454"/>
      </w:pPr>
      <w:r>
        <w:rPr>
          <w:sz w:val="22"/>
        </w:rPr>
        <w:t>Node.js + MySQL：包含 schema.sql（自动初始化数据库 + 注入连接配置）</w:t>
      </w:r>
    </w:p>
    <w:p>
      <w:pPr>
        <w:pStyle w:val="ListBullet"/>
        <w:spacing w:after="40"/>
        <w:ind w:left="454"/>
      </w:pPr>
      <w:r>
        <w:rPr>
          <w:sz w:val="22"/>
        </w:rPr>
        <w:t>Supabase 外部后端：自动识别并注入 Supabase 连接参数</w:t>
      </w:r>
    </w:p>
    <w:p>
      <w:pPr>
        <w:spacing w:after="80"/>
        <w:ind w:left="454"/>
      </w:pPr>
      <w:r>
        <w:rPr>
          <w:b w:val="0"/>
          <w:sz w:val="22"/>
        </w:rPr>
        <w:t>识别结果展示给用户确认，并给出"可以发布/无法发布/有风险"的明确结论，消除用户的不确定感。</w:t>
      </w:r>
    </w:p>
    <w:p>
      <w:pPr>
        <w:pStyle w:val="Heading2"/>
        <w:spacing w:before="120" w:after="80"/>
      </w:pPr>
      <w:r>
        <w:t>（二）内容安全自动审查</w:t>
      </w:r>
    </w:p>
    <w:p>
      <w:pPr>
        <w:spacing w:after="80"/>
      </w:pPr>
      <w:r>
        <w:rPr>
          <w:b w:val="0"/>
          <w:sz w:val="22"/>
        </w:rPr>
        <w:t>每次部署前自动扫描项目内容，检查：违禁关键词、恶意外链、敏感信息（API Key 泄露）、不合规内容。审查不通过则阻止发布并给出明确原因，保障平台内容安全合规。</w:t>
      </w:r>
    </w:p>
    <w:p>
      <w:pPr>
        <w:pStyle w:val="Heading2"/>
        <w:spacing w:before="120" w:after="80"/>
      </w:pPr>
      <w:r>
        <w:t>（三）全链路失败诊断</w:t>
      </w:r>
    </w:p>
    <w:p>
      <w:pPr>
        <w:spacing w:after="80"/>
      </w:pPr>
      <w:r>
        <w:rPr>
          <w:b w:val="0"/>
          <w:sz w:val="22"/>
        </w:rPr>
        <w:t>构建或运行失败时，系统自动分析失败日志，给出中文诊断报告："为什么失败、有什么影响、下一步怎么做"。覆盖 20+ 种常见失败场景（依赖缺失、端口冲突、内存不足、语法错误等），让非技术用户也能读懂错误原因。</w:t>
      </w:r>
    </w:p>
    <w:p>
      <w:pPr>
        <w:pStyle w:val="Heading2"/>
        <w:spacing w:before="120" w:after="80"/>
      </w:pPr>
      <w:r>
        <w:t>（四）持久化运行时管理</w:t>
      </w:r>
    </w:p>
    <w:p>
      <w:pPr>
        <w:spacing w:after="80"/>
      </w:pPr>
      <w:r>
        <w:rPr>
          <w:b w:val="0"/>
          <w:sz w:val="22"/>
        </w:rPr>
        <w:t>Node.js 服务运行实例状态持久化存储，服务器重启后自动恢复运行中的 Demo 实例。内置运行实例数量限制（按套餐），防止资源滥用；运行超时自动回收，保障平台稳定性。</w:t>
      </w:r>
    </w:p>
    <w:p>
      <w:pPr>
        <w:pStyle w:val="Heading2"/>
        <w:spacing w:before="120" w:after="80"/>
      </w:pPr>
      <w:r>
        <w:t>（五）多渠道发布集成</w:t>
      </w:r>
    </w:p>
    <w:p>
      <w:pPr>
        <w:spacing w:after="80"/>
      </w:pPr>
      <w:r>
        <w:rPr>
          <w:b w:val="0"/>
          <w:sz w:val="22"/>
        </w:rPr>
        <w:t>DemoGo 提供 5 种发布方式，适配不同用户场景：</w:t>
      </w:r>
    </w:p>
    <w:p>
      <w:pPr>
        <w:pStyle w:val="ListBullet"/>
        <w:spacing w:after="40"/>
        <w:ind w:left="454"/>
      </w:pPr>
      <w:r>
        <w:rPr>
          <w:sz w:val="22"/>
        </w:rPr>
        <w:t>Web 控制台（demogo.cn）：面向普通用户，图形界面上传和管理</w:t>
      </w:r>
    </w:p>
    <w:p>
      <w:pPr>
        <w:pStyle w:val="ListBullet"/>
        <w:spacing w:after="40"/>
        <w:ind w:left="454"/>
      </w:pPr>
      <w:r>
        <w:rPr>
          <w:sz w:val="22"/>
        </w:rPr>
        <w:t>CLI 工具（@demogo-cn/cli）：面向开发者，命令行一键发布</w:t>
      </w:r>
    </w:p>
    <w:p>
      <w:pPr>
        <w:pStyle w:val="ListBullet"/>
        <w:spacing w:after="40"/>
        <w:ind w:left="454"/>
      </w:pPr>
      <w:r>
        <w:rPr>
          <w:sz w:val="22"/>
        </w:rPr>
        <w:t>MCP 协议插件（demogo-mcp）：Cursor/Claude Code 等 AI 工具内直接调用</w:t>
      </w:r>
    </w:p>
    <w:p>
      <w:pPr>
        <w:pStyle w:val="ListBullet"/>
        <w:spacing w:after="40"/>
        <w:ind w:left="454"/>
      </w:pPr>
      <w:r>
        <w:rPr>
          <w:sz w:val="22"/>
        </w:rPr>
        <w:t>Codex Plugin：OpenAI Codex 环境集成</w:t>
      </w:r>
    </w:p>
    <w:p>
      <w:pPr>
        <w:pStyle w:val="ListBullet"/>
        <w:spacing w:after="40"/>
        <w:ind w:left="454"/>
      </w:pPr>
      <w:r>
        <w:rPr>
          <w:sz w:val="22"/>
        </w:rPr>
        <w:t>Agent API：RESTful API，支持任意 AI Agent 程序调用</w:t>
      </w:r>
    </w:p>
    <w:p>
      <w:pPr>
        <w:pStyle w:val="Heading2"/>
        <w:spacing w:before="120" w:after="80"/>
      </w:pPr>
      <w:r>
        <w:t>（六）自动表单数据收集</w:t>
      </w:r>
    </w:p>
    <w:p>
      <w:pPr>
        <w:spacing w:after="80"/>
      </w:pPr>
      <w:r>
        <w:rPr>
          <w:b w:val="0"/>
          <w:sz w:val="22"/>
        </w:rPr>
        <w:t>检测项目中的 HTML 表单，自动接管表单提交，将用户填写的试用反馈数据汇总到 DemoGo 控制台，让产品发布者无需额外开发后端即可收集用户反馈数据。</w:t>
      </w:r>
    </w:p>
    <w:p>
      <w:pPr>
        <w:pStyle w:val="Heading1"/>
        <w:spacing w:before="120" w:after="80"/>
      </w:pPr>
      <w:r>
        <w:rPr>
          <w:color w:val="1A56DB"/>
        </w:rPr>
        <w:t>三、技术架构与自主研发说明</w:t>
      </w:r>
    </w:p>
    <w:p>
      <w:pPr>
        <w:pStyle w:val="Heading2"/>
        <w:spacing w:before="120" w:after="80"/>
      </w:pPr>
      <w:r>
        <w:t>（一）整体技术架构</w:t>
      </w:r>
    </w:p>
    <w:p>
      <w:pPr>
        <w:spacing w:after="80"/>
      </w:pPr>
      <w:r>
        <w:rPr>
          <w:b w:val="0"/>
          <w:sz w:val="22"/>
        </w:rPr>
        <w:t>技术栈：</w:t>
      </w:r>
    </w:p>
    <w:p>
      <w:pPr>
        <w:pStyle w:val="ListBullet"/>
        <w:spacing w:after="40"/>
        <w:ind w:left="454"/>
      </w:pPr>
      <w:r>
        <w:rPr>
          <w:sz w:val="22"/>
        </w:rPr>
        <w:t>后端：Node.js + Express，服务入口 server.js，约 500 行精简版本</w:t>
      </w:r>
    </w:p>
    <w:p>
      <w:pPr>
        <w:pStyle w:val="ListBullet"/>
        <w:spacing w:after="40"/>
        <w:ind w:left="454"/>
      </w:pPr>
      <w:r>
        <w:rPr>
          <w:sz w:val="22"/>
        </w:rPr>
        <w:t>前端：React 18 + Vite + TypeScript，响应式管理控制台</w:t>
      </w:r>
    </w:p>
    <w:p>
      <w:pPr>
        <w:pStyle w:val="ListBullet"/>
        <w:spacing w:after="40"/>
        <w:ind w:left="454"/>
      </w:pPr>
      <w:r>
        <w:rPr>
          <w:sz w:val="22"/>
        </w:rPr>
        <w:t>数据库：MySQL 8.0 + Umzug 增量迁移管理</w:t>
      </w:r>
    </w:p>
    <w:p>
      <w:pPr>
        <w:pStyle w:val="ListBullet"/>
        <w:spacing w:after="40"/>
        <w:ind w:left="454"/>
      </w:pPr>
      <w:r>
        <w:rPr>
          <w:sz w:val="22"/>
        </w:rPr>
        <w:t>静态托管：Nginx 反向代理 + 二级域名路由</w:t>
      </w:r>
    </w:p>
    <w:p>
      <w:pPr>
        <w:pStyle w:val="ListBullet"/>
        <w:spacing w:after="40"/>
        <w:ind w:left="454"/>
      </w:pPr>
      <w:r>
        <w:rPr>
          <w:sz w:val="22"/>
        </w:rPr>
        <w:t>进程管理：systemd 守护 + 运行状态 JSON 持久化文件</w:t>
      </w:r>
    </w:p>
    <w:p>
      <w:pPr>
        <w:pStyle w:val="ListBullet"/>
        <w:spacing w:after="40"/>
        <w:ind w:left="454"/>
      </w:pPr>
      <w:r>
        <w:rPr>
          <w:sz w:val="22"/>
        </w:rPr>
        <w:t>异步任务：自研轻量级队列（Bull 可选），处理构建和部署任务</w:t>
      </w:r>
    </w:p>
    <w:p>
      <w:pPr>
        <w:pStyle w:val="Heading2"/>
        <w:spacing w:before="120" w:after="80"/>
      </w:pPr>
      <w:r>
        <w:t>（二）核心自主研发模块（23个服务模块）</w:t>
      </w:r>
    </w:p>
    <w:p>
      <w:pPr>
        <w:spacing w:after="80"/>
      </w:pPr>
      <w:r>
        <w:rPr>
          <w:b w:val="0"/>
          <w:sz w:val="22"/>
        </w:rPr>
        <w:t>以下均为团队从零自研，不依赖第三方 AI 云服务实现核心功能：</w:t>
      </w:r>
    </w:p>
    <w:p>
      <w:pPr>
        <w:pStyle w:val="ListBullet"/>
        <w:spacing w:after="40"/>
        <w:ind w:left="454"/>
      </w:pPr>
      <w:r>
        <w:rPr>
          <w:sz w:val="22"/>
        </w:rPr>
        <w:t>project-classifier-service — 项目类型识别引擎（基于文件树结构分析）</w:t>
      </w:r>
    </w:p>
    <w:p>
      <w:pPr>
        <w:pStyle w:val="ListBullet"/>
        <w:spacing w:after="40"/>
        <w:ind w:left="454"/>
      </w:pPr>
      <w:r>
        <w:rPr>
          <w:sz w:val="22"/>
        </w:rPr>
        <w:t>build-service — 多类型项目构建编排（静态/npm build/Node.js）</w:t>
      </w:r>
    </w:p>
    <w:p>
      <w:pPr>
        <w:pStyle w:val="ListBullet"/>
        <w:spacing w:after="40"/>
        <w:ind w:left="454"/>
      </w:pPr>
      <w:r>
        <w:rPr>
          <w:sz w:val="22"/>
        </w:rPr>
        <w:t>runtime-service — Node.js 运行环境管理（进程生命周期 + 持久化）</w:t>
      </w:r>
    </w:p>
    <w:p>
      <w:pPr>
        <w:pStyle w:val="ListBullet"/>
        <w:spacing w:after="40"/>
        <w:ind w:left="454"/>
      </w:pPr>
      <w:r>
        <w:rPr>
          <w:sz w:val="22"/>
        </w:rPr>
        <w:t>deployment-executor — 统一部署执行器（同步/异步双路径共享代码）</w:t>
      </w:r>
    </w:p>
    <w:p>
      <w:pPr>
        <w:pStyle w:val="ListBullet"/>
        <w:spacing w:after="40"/>
        <w:ind w:left="454"/>
      </w:pPr>
      <w:r>
        <w:rPr>
          <w:sz w:val="22"/>
        </w:rPr>
        <w:t>inspection-service — 项目检查引擎（内容安全 + 可部署性 + 诊断）</w:t>
      </w:r>
    </w:p>
    <w:p>
      <w:pPr>
        <w:pStyle w:val="ListBullet"/>
        <w:spacing w:after="40"/>
        <w:ind w:left="454"/>
      </w:pPr>
      <w:r>
        <w:rPr>
          <w:sz w:val="22"/>
        </w:rPr>
        <w:t>demo-lifecycle-service — Demo 全生命周期管理</w:t>
      </w:r>
    </w:p>
    <w:p>
      <w:pPr>
        <w:pStyle w:val="ListBullet"/>
        <w:spacing w:after="40"/>
        <w:ind w:left="454"/>
      </w:pPr>
      <w:r>
        <w:rPr>
          <w:sz w:val="22"/>
        </w:rPr>
        <w:t>failure-diagnosis-service — 失败诊断与中文报告生成</w:t>
      </w:r>
    </w:p>
    <w:p>
      <w:pPr>
        <w:pStyle w:val="ListBullet"/>
        <w:spacing w:after="40"/>
        <w:ind w:left="454"/>
      </w:pPr>
      <w:r>
        <w:rPr>
          <w:sz w:val="22"/>
        </w:rPr>
        <w:t>archive-analyzer — 压缩包深度分析器（支持 zip/tar.gz）</w:t>
      </w:r>
    </w:p>
    <w:p>
      <w:pPr>
        <w:pStyle w:val="ListBullet"/>
        <w:spacing w:after="40"/>
        <w:ind w:left="454"/>
      </w:pPr>
      <w:r>
        <w:rPr>
          <w:sz w:val="22"/>
        </w:rPr>
        <w:t>form-data-service — 表单数据自动收集与管理</w:t>
      </w:r>
    </w:p>
    <w:p>
      <w:pPr>
        <w:pStyle w:val="ListBullet"/>
        <w:spacing w:after="40"/>
        <w:ind w:left="454"/>
      </w:pPr>
      <w:r>
        <w:rPr>
          <w:sz w:val="22"/>
        </w:rPr>
        <w:t>content-security-service — 内容安全审查（关键词 + 链接扫描）</w:t>
      </w:r>
    </w:p>
    <w:p>
      <w:pPr>
        <w:pStyle w:val="ListBullet"/>
        <w:spacing w:after="40"/>
        <w:ind w:left="454"/>
      </w:pPr>
      <w:r>
        <w:rPr>
          <w:sz w:val="22"/>
        </w:rPr>
        <w:t>mysql-store — MySQL 数据库连接池 + 写锁并发控制</w:t>
      </w:r>
    </w:p>
    <w:p>
      <w:pPr>
        <w:pStyle w:val="ListBullet"/>
        <w:spacing w:after="40"/>
        <w:ind w:left="454"/>
      </w:pPr>
      <w:r>
        <w:rPr>
          <w:sz w:val="22"/>
        </w:rPr>
        <w:t>notification-service — 邮件通知服务（部署完成/失败）</w:t>
      </w:r>
    </w:p>
    <w:p>
      <w:pPr>
        <w:pStyle w:val="Heading2"/>
        <w:spacing w:before="120" w:after="80"/>
      </w:pPr>
      <w:r>
        <w:t>（三）开源组件引用声明</w:t>
      </w:r>
    </w:p>
    <w:p>
      <w:pPr>
        <w:spacing w:after="80"/>
      </w:pPr>
      <w:r>
        <w:rPr>
          <w:b w:val="0"/>
          <w:sz w:val="22"/>
        </w:rPr>
        <w:t>项目使用了以下主要开源组件（均为标准集成，核心业务逻辑完全自主研发）：</w:t>
      </w:r>
    </w:p>
    <w:p>
      <w:pPr>
        <w:pStyle w:val="ListBullet"/>
        <w:spacing w:after="40"/>
        <w:ind w:left="454"/>
      </w:pPr>
      <w:r>
        <w:rPr>
          <w:sz w:val="22"/>
        </w:rPr>
        <w:t>Express 4.x — MIT License，用于 HTTP 路由框架</w:t>
      </w:r>
    </w:p>
    <w:p>
      <w:pPr>
        <w:pStyle w:val="ListBullet"/>
        <w:spacing w:after="40"/>
        <w:ind w:left="454"/>
      </w:pPr>
      <w:r>
        <w:rPr>
          <w:sz w:val="22"/>
        </w:rPr>
        <w:t>React 18 — MIT License，用于前端 UI 框架</w:t>
      </w:r>
    </w:p>
    <w:p>
      <w:pPr>
        <w:pStyle w:val="ListBullet"/>
        <w:spacing w:after="40"/>
        <w:ind w:left="454"/>
      </w:pPr>
      <w:r>
        <w:rPr>
          <w:sz w:val="22"/>
        </w:rPr>
        <w:t>Vite 5.x — MIT License，用于前端构建工具</w:t>
      </w:r>
    </w:p>
    <w:p>
      <w:pPr>
        <w:pStyle w:val="ListBullet"/>
        <w:spacing w:after="40"/>
        <w:ind w:left="454"/>
      </w:pPr>
      <w:r>
        <w:rPr>
          <w:sz w:val="22"/>
        </w:rPr>
        <w:t>mysql2 — MIT License，用于 MySQL 数据库驱动</w:t>
      </w:r>
    </w:p>
    <w:p>
      <w:pPr>
        <w:pStyle w:val="ListBullet"/>
        <w:spacing w:after="40"/>
        <w:ind w:left="454"/>
      </w:pPr>
      <w:r>
        <w:rPr>
          <w:sz w:val="22"/>
        </w:rPr>
        <w:t>Umzug — MIT License，用于数据库迁移管理</w:t>
      </w:r>
    </w:p>
    <w:p>
      <w:pPr>
        <w:pStyle w:val="ListBullet"/>
        <w:spacing w:after="40"/>
        <w:ind w:left="454"/>
      </w:pPr>
      <w:r>
        <w:rPr>
          <w:sz w:val="22"/>
        </w:rPr>
        <w:t>archiver / unzipper — MIT License，用于压缩包处理</w:t>
      </w:r>
    </w:p>
    <w:p>
      <w:pPr>
        <w:pStyle w:val="ListBullet"/>
        <w:spacing w:after="40"/>
        <w:ind w:left="454"/>
      </w:pPr>
      <w:r>
        <w:rPr>
          <w:sz w:val="22"/>
        </w:rPr>
        <w:t>nodemailer — MIT License，用于邮件发送</w:t>
      </w:r>
    </w:p>
    <w:p>
      <w:pPr>
        <w:spacing w:after="80"/>
        <w:ind w:left="454"/>
      </w:pPr>
      <w:r>
        <w:rPr>
          <w:b w:val="0"/>
          <w:sz w:val="22"/>
        </w:rPr>
        <w:t>以上开源组件均为基础工具库，DemoGo 的核心价值（项目智能识别、安全审查、失败诊断、运行时管理、全渠道集成等）均为团队自主设计和实现。</w:t>
      </w:r>
    </w:p>
    <w:p>
      <w:pPr>
        <w:pStyle w:val="Heading1"/>
        <w:spacing w:before="120" w:after="80"/>
      </w:pPr>
      <w:r>
        <w:rPr>
          <w:color w:val="1A56DB"/>
        </w:rPr>
        <w:t>四、产品亮点与差异化优势</w:t>
      </w:r>
    </w:p>
    <w:p>
      <w:pPr>
        <w:pStyle w:val="Heading2"/>
        <w:spacing w:before="120" w:after="80"/>
      </w:pPr>
      <w:r>
        <w:t>亮点一：智能体全渠道接入</w:t>
      </w:r>
    </w:p>
    <w:p>
      <w:pPr>
        <w:spacing w:after="80"/>
      </w:pPr>
      <w:r>
        <w:rPr>
          <w:b w:val="0"/>
          <w:sz w:val="22"/>
        </w:rPr>
        <w:t>DemoGo 是业内少数同时支持 MCP 协议（Model Context Protocol）和 Agent API 的部署平台。AI 编程工具（Cursor、Claude Code）的 AI 助手可以直接通过 MCP 调用 DemoGo，实现"AI 写代码 → AI 自动部署 → 生成试用链接"的全自动化流程，无需人工介入。</w:t>
      </w:r>
    </w:p>
    <w:p>
      <w:pPr>
        <w:pStyle w:val="Heading2"/>
        <w:spacing w:before="120" w:after="80"/>
      </w:pPr>
      <w:r>
        <w:t>亮点二：国内可稳定访问</w:t>
      </w:r>
    </w:p>
    <w:p>
      <w:pPr>
        <w:spacing w:after="80"/>
      </w:pPr>
      <w:r>
        <w:rPr>
          <w:b w:val="0"/>
          <w:sz w:val="22"/>
        </w:rPr>
        <w:t>针对国内网络环境深度优化，自建域名 + Nginx 服务架构，对标 Vercel/Railway 的功能但专为国内用户场景设计，解决国际部署平台在中国大陆访问不稳定的核心痛点。</w:t>
      </w:r>
    </w:p>
    <w:p>
      <w:pPr>
        <w:pStyle w:val="Heading2"/>
        <w:spacing w:before="120" w:after="80"/>
      </w:pPr>
      <w:r>
        <w:t>亮点三：非技术用户友好</w:t>
      </w:r>
    </w:p>
    <w:p>
      <w:pPr>
        <w:spacing w:after="80"/>
      </w:pPr>
      <w:r>
        <w:rPr>
          <w:b w:val="0"/>
          <w:sz w:val="22"/>
        </w:rPr>
        <w:t>产品原则是"把方便留给用户，把麻烦留给 DemoGo"。用户界面全程使用非技术语言，所有错误提示给出中文解释和操作建议，不需要用户理解服务器、Docker、端口等技术概念。</w:t>
      </w:r>
    </w:p>
    <w:p>
      <w:pPr>
        <w:pStyle w:val="Heading2"/>
        <w:spacing w:before="120" w:after="80"/>
      </w:pPr>
      <w:r>
        <w:t>亮点四：全链路自动化</w:t>
      </w:r>
    </w:p>
    <w:p>
      <w:pPr>
        <w:spacing w:after="80"/>
      </w:pPr>
      <w:r>
        <w:rPr>
          <w:b w:val="0"/>
          <w:sz w:val="22"/>
        </w:rPr>
        <w:t>从压缩包上传到试用链接生成，全程零配置：项目类型自动识别、依赖自动安装、构建自动执行、环境变量自动注入、数据库自动初始化、子域名自动分配。</w:t>
      </w:r>
    </w:p>
    <w:p>
      <w:pPr>
        <w:pStyle w:val="Heading1"/>
        <w:spacing w:before="120" w:after="80"/>
      </w:pPr>
      <w:r>
        <w:rPr>
          <w:color w:val="1A56DB"/>
        </w:rPr>
        <w:t>五、商业化落地与应用场景</w:t>
      </w:r>
    </w:p>
    <w:p>
      <w:pPr>
        <w:pStyle w:val="Heading2"/>
        <w:spacing w:before="120" w:after="80"/>
      </w:pPr>
      <w:r>
        <w:t>（一）目标用户</w:t>
      </w:r>
    </w:p>
    <w:p>
      <w:pPr>
        <w:pStyle w:val="ListBullet"/>
        <w:spacing w:after="40"/>
        <w:ind w:left="454"/>
      </w:pPr>
      <w:r>
        <w:rPr>
          <w:sz w:val="22"/>
        </w:rPr>
        <w:t>AI 编程工具重度用户（产品经理、设计师、创业者）— 用 AI 工具做产品，需要快速分享验证</w:t>
      </w:r>
    </w:p>
    <w:p>
      <w:pPr>
        <w:pStyle w:val="ListBullet"/>
        <w:spacing w:after="40"/>
        <w:ind w:left="454"/>
      </w:pPr>
      <w:r>
        <w:rPr>
          <w:sz w:val="22"/>
        </w:rPr>
        <w:t>独立开发者 — 快速展示 Side Project 原型，收集用户反馈</w:t>
      </w:r>
    </w:p>
    <w:p>
      <w:pPr>
        <w:pStyle w:val="ListBullet"/>
        <w:spacing w:after="40"/>
        <w:ind w:left="454"/>
      </w:pPr>
      <w:r>
        <w:rPr>
          <w:sz w:val="22"/>
        </w:rPr>
        <w:t>AI 培训机构 — 学员作业和项目演示的托管平台</w:t>
      </w:r>
    </w:p>
    <w:p>
      <w:pPr>
        <w:pStyle w:val="ListBullet"/>
        <w:spacing w:after="40"/>
        <w:ind w:left="454"/>
      </w:pPr>
      <w:r>
        <w:rPr>
          <w:sz w:val="22"/>
        </w:rPr>
        <w:t>企业内部工具团队 — 内部工具快速部署分发</w:t>
      </w:r>
    </w:p>
    <w:p>
      <w:pPr>
        <w:pStyle w:val="Heading2"/>
        <w:spacing w:before="120" w:after="80"/>
      </w:pPr>
      <w:r>
        <w:t>（二）商业模式</w:t>
      </w:r>
    </w:p>
    <w:p>
      <w:pPr>
        <w:pStyle w:val="ListBullet"/>
        <w:spacing w:after="40"/>
        <w:ind w:left="454"/>
      </w:pPr>
      <w:r>
        <w:rPr>
          <w:sz w:val="22"/>
        </w:rPr>
        <w:t>Freemium 免费套餐：基础功能免费，限制 Demo 数量和运行时长</w:t>
      </w:r>
    </w:p>
    <w:p>
      <w:pPr>
        <w:pStyle w:val="ListBullet"/>
        <w:spacing w:after="40"/>
        <w:ind w:left="454"/>
      </w:pPr>
      <w:r>
        <w:rPr>
          <w:sz w:val="22"/>
        </w:rPr>
        <w:t>个人专业版：99元/月，无限 Demo，Node.js 服务支持</w:t>
      </w:r>
    </w:p>
    <w:p>
      <w:pPr>
        <w:pStyle w:val="ListBullet"/>
        <w:spacing w:after="40"/>
        <w:ind w:left="454"/>
      </w:pPr>
      <w:r>
        <w:rPr>
          <w:sz w:val="22"/>
        </w:rPr>
        <w:t>团队版：499元/月，支持团队协作、自定义域名</w:t>
      </w:r>
    </w:p>
    <w:p>
      <w:pPr>
        <w:pStyle w:val="ListBullet"/>
        <w:spacing w:after="40"/>
        <w:ind w:left="454"/>
      </w:pPr>
      <w:r>
        <w:rPr>
          <w:sz w:val="22"/>
        </w:rPr>
        <w:t>按量付费：超出套餐部分按流量和运行时长计费</w:t>
      </w:r>
    </w:p>
    <w:p>
      <w:pPr>
        <w:pStyle w:val="Heading2"/>
        <w:spacing w:before="120" w:after="80"/>
      </w:pPr>
      <w:r>
        <w:t>（三）当前运营状态</w:t>
      </w:r>
    </w:p>
    <w:p>
      <w:pPr>
        <w:pStyle w:val="ListBullet"/>
        <w:spacing w:after="40"/>
        <w:ind w:left="454"/>
      </w:pPr>
      <w:r>
        <w:rPr>
          <w:sz w:val="22"/>
        </w:rPr>
        <w:t>平台已上线运行，域名 demogo.cn 可正常访问</w:t>
      </w:r>
    </w:p>
    <w:p>
      <w:pPr>
        <w:pStyle w:val="ListBullet"/>
        <w:spacing w:after="40"/>
        <w:ind w:left="454"/>
      </w:pPr>
      <w:r>
        <w:rPr>
          <w:sz w:val="22"/>
        </w:rPr>
        <w:t>CLI 工具已发布至 npm（@demogo-cn/cli），可通过 npx 直接使用</w:t>
      </w:r>
    </w:p>
    <w:p>
      <w:pPr>
        <w:pStyle w:val="ListBullet"/>
        <w:spacing w:after="40"/>
        <w:ind w:left="454"/>
      </w:pPr>
      <w:r>
        <w:rPr>
          <w:sz w:val="22"/>
        </w:rPr>
        <w:t>MCP 插件已发布至 npm（demogo-mcp），可集成至 Cursor 等工具</w:t>
      </w:r>
    </w:p>
    <w:p>
      <w:pPr>
        <w:pStyle w:val="ListBullet"/>
        <w:spacing w:after="40"/>
        <w:ind w:left="454"/>
      </w:pPr>
      <w:r>
        <w:rPr>
          <w:sz w:val="22"/>
        </w:rPr>
        <w:t>正处于商业化验证阶段，持续迭代用户反馈</w:t>
      </w:r>
    </w:p>
    <w:p>
      <w:pPr>
        <w:pStyle w:val="Heading1"/>
        <w:spacing w:before="120" w:after="80"/>
      </w:pPr>
      <w:r>
        <w:rPr>
          <w:color w:val="1A56DB"/>
        </w:rPr>
        <w:t>六、技术指标与测试数据</w:t>
      </w:r>
    </w:p>
    <w:p>
      <w:pPr>
        <w:spacing w:after="80"/>
      </w:pPr>
      <w:r>
        <w:rPr>
          <w:b/>
          <w:sz w:val="22"/>
        </w:rPr>
        <w:t>代码规模（v0.9.35）：</w:t>
      </w:r>
    </w:p>
    <w:p>
      <w:pPr>
        <w:pStyle w:val="ListBullet"/>
        <w:spacing w:after="40"/>
        <w:ind w:left="454"/>
      </w:pPr>
      <w:r>
        <w:rPr>
          <w:sz w:val="22"/>
        </w:rPr>
        <w:t>后端 JS 代码：约 8,500 行（23个服务模块 + 10个路由 + 4个中间件）</w:t>
      </w:r>
    </w:p>
    <w:p>
      <w:pPr>
        <w:pStyle w:val="ListBullet"/>
        <w:spacing w:after="40"/>
        <w:ind w:left="454"/>
      </w:pPr>
      <w:r>
        <w:rPr>
          <w:sz w:val="22"/>
        </w:rPr>
        <w:t>前端 TSX/TS 代码：约 6,200 行（React 管理控制台）</w:t>
      </w:r>
    </w:p>
    <w:p>
      <w:pPr>
        <w:pStyle w:val="ListBullet"/>
        <w:spacing w:after="40"/>
        <w:ind w:left="454"/>
      </w:pPr>
      <w:r>
        <w:rPr>
          <w:sz w:val="22"/>
        </w:rPr>
        <w:t>测试代码：约 1,800 行（136 单元测试 + 161 E2E 测试）</w:t>
      </w:r>
    </w:p>
    <w:p>
      <w:pPr>
        <w:spacing w:after="80"/>
      </w:pPr>
      <w:r>
        <w:rPr>
          <w:b/>
          <w:sz w:val="22"/>
        </w:rPr>
        <w:t>测试覆盖（v0.9.35 部署前门禁）：</w:t>
      </w:r>
    </w:p>
    <w:p>
      <w:pPr>
        <w:pStyle w:val="ListBullet"/>
        <w:spacing w:after="40"/>
        <w:ind w:left="454"/>
      </w:pPr>
      <w:r>
        <w:rPr>
          <w:sz w:val="22"/>
        </w:rPr>
        <w:t>单元测试：136/136 通过（✓）</w:t>
      </w:r>
    </w:p>
    <w:p>
      <w:pPr>
        <w:pStyle w:val="ListBullet"/>
        <w:spacing w:after="40"/>
        <w:ind w:left="454"/>
      </w:pPr>
      <w:r>
        <w:rPr>
          <w:sz w:val="22"/>
        </w:rPr>
        <w:t>E2E 集成测试：161/161 通过（✓）</w:t>
      </w:r>
    </w:p>
    <w:p>
      <w:pPr>
        <w:pStyle w:val="ListBullet"/>
        <w:spacing w:after="40"/>
        <w:ind w:left="454"/>
      </w:pPr>
      <w:r>
        <w:rPr>
          <w:sz w:val="22"/>
        </w:rPr>
        <w:t>冒烟测试：所有关键链路通过（✓）</w:t>
      </w:r>
    </w:p>
    <w:p>
      <w:pPr>
        <w:pStyle w:val="ListBullet"/>
        <w:spacing w:after="40"/>
        <w:ind w:left="454"/>
      </w:pPr>
      <w:r>
        <w:rPr>
          <w:sz w:val="22"/>
        </w:rPr>
        <w:t>npm 安全审计：0 漏洞（✓）</w:t>
      </w:r>
    </w:p>
    <w:p>
      <w:pPr>
        <w:spacing w:after="80"/>
      </w:pPr>
      <w:r>
        <w:rPr>
          <w:b/>
          <w:sz w:val="22"/>
        </w:rPr>
        <w:t>性能指标（实测）：</w:t>
      </w:r>
    </w:p>
    <w:p>
      <w:pPr>
        <w:pStyle w:val="ListBullet"/>
        <w:spacing w:after="40"/>
        <w:ind w:left="454"/>
      </w:pPr>
      <w:r>
        <w:rPr>
          <w:sz w:val="22"/>
        </w:rPr>
        <w:t>静态网站部署：平均 8-15 秒</w:t>
      </w:r>
    </w:p>
    <w:p>
      <w:pPr>
        <w:pStyle w:val="ListBullet"/>
        <w:spacing w:after="40"/>
        <w:ind w:left="454"/>
      </w:pPr>
      <w:r>
        <w:rPr>
          <w:sz w:val="22"/>
        </w:rPr>
        <w:t>React/Vite 源码构建部署：平均 25-60 秒（含 npm install + build）</w:t>
      </w:r>
    </w:p>
    <w:p>
      <w:pPr>
        <w:pStyle w:val="ListBullet"/>
        <w:spacing w:after="40"/>
        <w:ind w:left="454"/>
      </w:pPr>
      <w:r>
        <w:rPr>
          <w:sz w:val="22"/>
        </w:rPr>
        <w:t>Node.js 服务启动：平均 10-20 秒</w:t>
      </w:r>
    </w:p>
    <w:p>
      <w:pPr>
        <w:pStyle w:val="ListBullet"/>
        <w:spacing w:after="40"/>
        <w:ind w:left="454"/>
      </w:pPr>
      <w:r>
        <w:rPr>
          <w:sz w:val="22"/>
        </w:rPr>
        <w:t>API 响应时间：P95 &lt; 200ms</w:t>
      </w:r>
    </w:p>
    <w:p/>
    <w:p/>
    <w:p>
      <w:pPr>
        <w:jc w:val="center"/>
      </w:pPr>
      <w:r>
        <w:rPr>
          <w:b/>
          <w:color w:val="1A56DB"/>
          <w:sz w:val="26"/>
        </w:rPr>
        <w:t>DemoGo — 让 AI 生成的产品立刻被用户用到</w:t>
      </w:r>
    </w:p>
    <w:p>
      <w:pPr>
        <w:jc w:val="center"/>
      </w:pPr>
      <w:r>
        <w:rPr>
          <w:color w:val="808080"/>
          <w:sz w:val="20"/>
        </w:rPr>
        <w:t>参赛团队：古伟（DemoGo）  |  官网：https://demogo.cn  |  2026年6月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