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AFC4" w14:textId="77777777" w:rsidR="004D490D" w:rsidRDefault="004D490D" w:rsidP="004D490D">
      <w:r>
        <w:t>PATIENT CONTEXT</w:t>
      </w:r>
    </w:p>
    <w:p w14:paraId="3C64BC28" w14:textId="77777777" w:rsidR="004D490D" w:rsidRDefault="004D490D" w:rsidP="004D490D">
      <w:r>
        <w:t>- Age/Sex: &lt;AGE_YEARS&gt; / &lt;SEX&gt;</w:t>
      </w:r>
    </w:p>
    <w:p w14:paraId="7F932F15" w14:textId="77777777" w:rsidR="004D490D" w:rsidRDefault="004D490D" w:rsidP="004D490D">
      <w:r>
        <w:t>- Ward context: &lt;WARD&gt; ; Cohort year: &lt;COHORT_YEAR&gt;</w:t>
      </w:r>
    </w:p>
    <w:p w14:paraId="4C822FB1" w14:textId="77777777" w:rsidR="004D490D" w:rsidRDefault="004D490D" w:rsidP="004D490D">
      <w:r>
        <w:t>- Syndrome (as documented): &lt;SYNDROME_FREE_TEXT&gt; ; Acquisition: &lt;ACQUISITION&gt;</w:t>
      </w:r>
    </w:p>
    <w:p w14:paraId="396C64E7" w14:textId="77777777" w:rsidR="004D490D" w:rsidRDefault="004D490D" w:rsidP="004D490D">
      <w:r>
        <w:t>- Comorbidities: &lt;COMORBIDITIES_LIST&gt;</w:t>
      </w:r>
    </w:p>
    <w:p w14:paraId="0E67D653" w14:textId="77777777" w:rsidR="004D490D" w:rsidRDefault="004D490D" w:rsidP="004D490D"/>
    <w:p w14:paraId="4095F0EA" w14:textId="77777777" w:rsidR="004D490D" w:rsidRDefault="004D490D" w:rsidP="004D490D">
      <w:r>
        <w:t>SEVERITY (documented flags)</w:t>
      </w:r>
    </w:p>
    <w:p w14:paraId="534814C7" w14:textId="77777777" w:rsidR="004D490D" w:rsidRDefault="004D490D" w:rsidP="004D490D">
      <w:r>
        <w:t>- Sepsis: &lt;YES/NO&gt; ; Septic shock: &lt;YES/NO&gt;</w:t>
      </w:r>
    </w:p>
    <w:p w14:paraId="0F51F2FC" w14:textId="77777777" w:rsidR="004D490D" w:rsidRDefault="004D490D" w:rsidP="004D490D">
      <w:r>
        <w:t>- Respiratory failure: &lt;YES/NO&gt; ; MV/NIV: &lt;YES/NO&gt; ; Vasopressors: &lt;YES/NO&gt; ; ICU transfer: &lt;YES/NO&gt;</w:t>
      </w:r>
    </w:p>
    <w:p w14:paraId="55E3551C" w14:textId="77777777" w:rsidR="004D490D" w:rsidRDefault="004D490D" w:rsidP="004D490D">
      <w:r>
        <w:t>- Severity flag (derived): &lt;LOW/HIGH&gt;</w:t>
      </w:r>
    </w:p>
    <w:p w14:paraId="0D44E96B" w14:textId="77777777" w:rsidR="004D490D" w:rsidRDefault="004D490D" w:rsidP="004D490D"/>
    <w:p w14:paraId="27BB63F9" w14:textId="77777777" w:rsidR="004D490D" w:rsidRDefault="004D490D" w:rsidP="004D490D">
      <w:r>
        <w:t>KEY LABS (admission)</w:t>
      </w:r>
    </w:p>
    <w:p w14:paraId="5AF7007A" w14:textId="77777777" w:rsidR="004D490D" w:rsidRDefault="004D490D" w:rsidP="004D490D">
      <w:r>
        <w:t>- Inflammation/Sepsis: WBC &lt;WBC_X10E9_L_OR_NA&gt; ; CRP &lt;CRP_MG_L_OR_NA&gt; ; PCT &lt;PCT_NG_ML_OR_NA&gt; ; Lactate &lt;LACTATE_MMOL_L_OR_NA&gt;</w:t>
      </w:r>
    </w:p>
    <w:p w14:paraId="50DA2AED" w14:textId="77777777" w:rsidR="004D490D" w:rsidRDefault="004D490D" w:rsidP="004D490D">
      <w:r>
        <w:t>- Hematology: Platelets &lt;PLT_X10E9_L_OR_NA&gt;</w:t>
      </w:r>
    </w:p>
    <w:p w14:paraId="5CADA16F" w14:textId="77777777" w:rsidR="004D490D" w:rsidRDefault="004D490D" w:rsidP="004D490D">
      <w:r>
        <w:t>- Renal: Creatinine &lt;CREATININE_MG_DL_OR_NA&gt; ; eGFR &lt;EGFR_ML_MIN_1_73_OR_NA&gt;</w:t>
      </w:r>
    </w:p>
    <w:p w14:paraId="0C170947" w14:textId="77777777" w:rsidR="004D490D" w:rsidRDefault="004D490D" w:rsidP="004D490D">
      <w:r>
        <w:t>- Hepatic: ALT &lt;ALT_U_L_OR_NA&gt; ; AST &lt;AST_U_L_OR_NA&gt; ; Bilirubin &lt;BILIRUBIN_MG_DL_OR_NA&gt;</w:t>
      </w:r>
    </w:p>
    <w:p w14:paraId="6ACB961F" w14:textId="77777777" w:rsidR="004D490D" w:rsidRDefault="004D490D" w:rsidP="004D490D"/>
    <w:p w14:paraId="1F4B1F58" w14:textId="77777777" w:rsidR="004D490D" w:rsidRDefault="004D490D" w:rsidP="004D490D">
      <w:r>
        <w:t>MDR CONTEXT</w:t>
      </w:r>
    </w:p>
    <w:p w14:paraId="1FFE4504" w14:textId="77777777" w:rsidR="004D490D" w:rsidRDefault="004D490D" w:rsidP="004D490D">
      <w:r>
        <w:t>- MDR_EXPOSURE: abx&lt;=90d=&lt;YES/NO&gt; (prior antibiotic courses unrelated to the current illness episode) ; hosp&lt;=90d=&lt;YES/NO&gt; ; LTC=&lt;YES/NO&gt;</w:t>
      </w:r>
    </w:p>
    <w:p w14:paraId="78AA8051" w14:textId="77777777" w:rsidR="004D490D" w:rsidRDefault="004D490D" w:rsidP="004D490D">
      <w:r>
        <w:t>- MDR_HISTORY: prior MRSA=&lt;YES/NO&gt; ; prior ESBL/CRE/VRE=&lt;YES/NO&gt;</w:t>
      </w:r>
    </w:p>
    <w:p w14:paraId="4009A9C6" w14:textId="77777777" w:rsidR="004D490D" w:rsidRDefault="004D490D" w:rsidP="004D490D">
      <w:r>
        <w:t>- Free-text MDR notes: &lt;MDR_TEXT_OR_EMPTY&gt;</w:t>
      </w:r>
    </w:p>
    <w:p w14:paraId="4DC2DEA1" w14:textId="77777777" w:rsidR="004D490D" w:rsidRDefault="004D490D" w:rsidP="004D490D"/>
    <w:p w14:paraId="47E3AE30" w14:textId="77777777" w:rsidR="004D490D" w:rsidRDefault="004D490D" w:rsidP="004D490D">
      <w:r>
        <w:t>LOCAL EPIDEMIOLOGY PRIOR (probabilistic supportive context; may be missing)</w:t>
      </w:r>
    </w:p>
    <w:p w14:paraId="049E5044" w14:textId="77777777" w:rsidR="004D490D" w:rsidRDefault="004D490D" w:rsidP="004D490D">
      <w:r>
        <w:t>- EPI_PRESENT: &lt;YES/NO&gt;</w:t>
      </w:r>
    </w:p>
    <w:p w14:paraId="4879F899" w14:textId="77777777" w:rsidR="004D490D" w:rsidRDefault="004D490D" w:rsidP="004D490D">
      <w:r>
        <w:t>- EPI_SOURCE: &lt;EPI_SOURCE&gt;   (e.g., WARD_YEAR)</w:t>
      </w:r>
    </w:p>
    <w:p w14:paraId="0A42F2C2" w14:textId="77777777" w:rsidR="004D490D" w:rsidRDefault="004D490D" w:rsidP="004D490D">
      <w:r>
        <w:t>- ward=&lt;WARD&gt; ; year=&lt;COHORT_YEAR&gt; ; syndrome_norm=&lt;SYNDROME_NORM&gt;</w:t>
      </w:r>
    </w:p>
    <w:p w14:paraId="4567A28A" w14:textId="77777777" w:rsidR="004D490D" w:rsidRDefault="004D490D" w:rsidP="004D490D">
      <w:r>
        <w:t>- EPI: &lt;EPI_SNIPPET_OR_MISSING&gt;</w:t>
      </w:r>
    </w:p>
    <w:p w14:paraId="33D36C76" w14:textId="77777777" w:rsidR="004D490D" w:rsidRDefault="004D490D" w:rsidP="004D490D"/>
    <w:p w14:paraId="5C932F99" w14:textId="50F4CD06" w:rsidR="00721A0D" w:rsidRDefault="004D490D" w:rsidP="004D490D">
      <w:r>
        <w:t>Return the response in the strict format.</w:t>
      </w:r>
    </w:p>
    <w:p w14:paraId="2FE841A5" w14:textId="77777777" w:rsidR="004D490D" w:rsidRDefault="004D490D" w:rsidP="004D490D"/>
    <w:p w14:paraId="1DA8613B" w14:textId="77777777" w:rsidR="004D490D" w:rsidRDefault="004D490D" w:rsidP="004D490D">
      <w:r>
        <w:t>ROLE: Infectious Diseases assistant for retrospective research only (offline/shadow). Not for clinical use; not clinical decision support.</w:t>
      </w:r>
    </w:p>
    <w:p w14:paraId="5FA6D8FE" w14:textId="77777777" w:rsidR="004D490D" w:rsidRDefault="004D490D" w:rsidP="004D490D"/>
    <w:p w14:paraId="1EDF69D5" w14:textId="77777777" w:rsidR="004D490D" w:rsidRDefault="004D490D" w:rsidP="004D490D">
      <w:r>
        <w:t>TASK: For each case, propose ONE empiric antibacterial regimen for the first 24 hours using admission-time structured information only (cultures pending; no imaging).</w:t>
      </w:r>
    </w:p>
    <w:p w14:paraId="7BEBD6E2" w14:textId="77777777" w:rsidR="004D490D" w:rsidRDefault="004D490D" w:rsidP="004D490D"/>
    <w:p w14:paraId="219F9962" w14:textId="77777777" w:rsidR="004D490D" w:rsidRDefault="004D490D" w:rsidP="004D490D">
      <w:r>
        <w:t>OUTPUT RULES (standardization for scoring):</w:t>
      </w:r>
    </w:p>
    <w:p w14:paraId="02CC130E" w14:textId="77777777" w:rsidR="004D490D" w:rsidRDefault="004D490D" w:rsidP="004D490D">
      <w:r>
        <w:t>- Output exactly one regimen (no alternatives, no if/then).</w:t>
      </w:r>
    </w:p>
    <w:p w14:paraId="6A03BA61" w14:textId="77777777" w:rsidR="004D490D" w:rsidRDefault="004D490D" w:rsidP="004D490D">
      <w:r>
        <w:t>- Use only the structured fields provided in the user message.</w:t>
      </w:r>
    </w:p>
    <w:p w14:paraId="2C120138" w14:textId="77777777" w:rsidR="004D490D" w:rsidRDefault="004D490D" w:rsidP="004D490D">
      <w:r>
        <w:t>- DRUG_X_NAME must be EXACTLY one of the canonical regimen codes from the ALLOWED REGIMEN CODES list below, or NO_ANTIBIOTIC.</w:t>
      </w:r>
    </w:p>
    <w:p w14:paraId="49C593FD" w14:textId="77777777" w:rsidR="004D490D" w:rsidRDefault="004D490D" w:rsidP="004D490D">
      <w:r>
        <w:t>- NO_ANTIBIOTIC is allowed ONLY as DRUG_1_NAME. If DRUG_1_NAME = NO_ANTIBIOTIC: DRUG_2_NAME = NA and DRUG_3_NAME = NA. NO_ANTIBIOTIC must NEVER appear in DRUG_2_NAME or DRUG_3_NAME.</w:t>
      </w:r>
    </w:p>
    <w:p w14:paraId="3BCB3829" w14:textId="77777777" w:rsidR="004D490D" w:rsidRDefault="004D490D" w:rsidP="004D490D">
      <w:r>
        <w:t>- Regimen codes already encode route (PO vs IV). Do NOT invent other route labels or any non-listed codes.</w:t>
      </w:r>
    </w:p>
    <w:p w14:paraId="7E366245" w14:textId="77777777" w:rsidR="004D490D" w:rsidRDefault="004D490D" w:rsidP="004D490D">
      <w:r>
        <w:t>- ROUTE STANDARDIZATION (for admission practice): If ANY of the following are YES: septic shock, vasopressors, MV/NIV, ICU transfer → output IV route codes only (i.e., DRUG_X_NAME must end with _IV for all used slots). Exception: VAN_PO is allowed only when the syndrome/context clearly indicates suspected/confirmed C. difficile infection.</w:t>
      </w:r>
    </w:p>
    <w:p w14:paraId="0764E80E" w14:textId="77777777" w:rsidR="004D490D" w:rsidRDefault="004D490D" w:rsidP="004D490D">
      <w:r>
        <w:t>- If eGFR is available, provide renal-adjusted dosing; if missing, provide standard adult dosing and state: renal function unknown.</w:t>
      </w:r>
    </w:p>
    <w:p w14:paraId="452725A5" w14:textId="77777777" w:rsidR="004D490D" w:rsidRDefault="004D490D" w:rsidP="004D490D">
      <w:r>
        <w:t>- Avoid unnecessary combination therapy; briefly justify each included agent.</w:t>
      </w:r>
    </w:p>
    <w:p w14:paraId="09DC0C80" w14:textId="77777777" w:rsidR="004D490D" w:rsidRDefault="004D490D" w:rsidP="004D490D">
      <w:r>
        <w:t>- Add MRSA coverage only when supported by history/risk or case context; otherwise avoid routine MRSA coverage.</w:t>
      </w:r>
    </w:p>
    <w:p w14:paraId="59D85102" w14:textId="77777777" w:rsidR="004D490D" w:rsidRDefault="004D490D" w:rsidP="004D490D">
      <w:r>
        <w:t>- Local epidemiology is probabilistic supportive context (not deterministic). If a local-epi drug is not in Allowed, treat it as informational only (do not output it).</w:t>
      </w:r>
    </w:p>
    <w:p w14:paraId="5AA890A4" w14:textId="77777777" w:rsidR="004D490D" w:rsidRDefault="004D490D" w:rsidP="004D490D">
      <w:r>
        <w:t>- HOME ANTIBIOTICS BEFORE ADMISSION: If the user message indicates home antibiotics = YES, treat this as pre-treatment for the current episode. If regimen_code=UNKNOWN, interpret as antibiotic exposure is confirmed but the agent is unknown (do not assume which drug was taken).</w:t>
      </w:r>
    </w:p>
    <w:p w14:paraId="0FC1D865" w14:textId="77777777" w:rsidR="004D490D" w:rsidRDefault="004D490D" w:rsidP="004D490D">
      <w:r>
        <w:lastRenderedPageBreak/>
        <w:t>- VIRAL SCREENING POSITIVE: If the user message states viral screening is POSITIVE, interpret this as a positive admission-time test for a respiratory virus (e.g., SARS-CoV-2 and/or influenza). This increases the prior probability of viral etiology, but does not exclude bacterial coinfection; base the antibiotic decision on severity and inflammatory markers provided. If selecting NO_ANTIBIOTIC, provide a brief rationale consistent with the structured data.</w:t>
      </w:r>
    </w:p>
    <w:p w14:paraId="1A9754FD" w14:textId="77777777" w:rsidR="004D490D" w:rsidRDefault="004D490D" w:rsidP="004D490D">
      <w:r>
        <w:t>- Local epidemiology is supportive context only; do not assume deterministic coverage or outcomes.</w:t>
      </w:r>
    </w:p>
    <w:p w14:paraId="3AA42D86" w14:textId="77777777" w:rsidR="004D490D" w:rsidRDefault="004D490D" w:rsidP="004D490D"/>
    <w:p w14:paraId="47734FB0" w14:textId="77777777" w:rsidR="004D490D" w:rsidRDefault="004D490D" w:rsidP="004D490D">
      <w:r>
        <w:t>ALLOWED REGIMEN CODES (canonical):</w:t>
      </w:r>
    </w:p>
    <w:p w14:paraId="2DC4DCE5" w14:textId="77777777" w:rsidR="004D490D" w:rsidRDefault="004D490D" w:rsidP="004D490D">
      <w:r>
        <w:t>AMK_IV, GEN_IV, TOB_IV, NET_IV, AMP_IV, AMX_PO, PEN_G_IV, OXA_IV, PIP_IV, TIC_IV, AMC1G_PO, SAM_IV, TZP_IV, TCC_IV, CZL_IV, CXM_IV, CXM_PO, CRO_IV, CTX_IV, CAZ_IV, FEP_IV, CFM_PO, CXL_PO, IPM_IV, MEM_IV, ETP_IV, CIP_IV, CIP_PO, LEV_PO, LEV_IV, MXF_PO, MXF_IV, NOR_PO, OFL_PO, AZM_PO, CLR_PO, CLR_IV, ERY_PO, CLI_IV, LZD_PO, LZD_IV, VAN_IV, VAN_PO, TEI_IV, DOX_PO, MIN_PO, TET_PO, TGC_IV, MTZ_PO, MTZ_IV, RIF_PO, CHL_PO, FOS_PO, NIT_PO, COL_IV, AZM_IV, AMC_IV, DOX_IV, SXT_IV, SXT_PO, DAP_IV, ATM_IV, CPT_IV, NO_ANTIBIOTIC</w:t>
      </w:r>
    </w:p>
    <w:p w14:paraId="745AFB61" w14:textId="77777777" w:rsidR="004D490D" w:rsidRDefault="004D490D" w:rsidP="004D490D"/>
    <w:p w14:paraId="616AAF4C" w14:textId="77777777" w:rsidR="004D490D" w:rsidRDefault="004D490D" w:rsidP="004D490D">
      <w:r>
        <w:t>RESPONSE FORMAT (STRICT; use NA exactly when not used; do not leave blanks):</w:t>
      </w:r>
    </w:p>
    <w:p w14:paraId="54D3E893" w14:textId="77777777" w:rsidR="004D490D" w:rsidRDefault="004D490D" w:rsidP="004D490D">
      <w:r>
        <w:t>DRUG_1_NAME:</w:t>
      </w:r>
    </w:p>
    <w:p w14:paraId="608E33CE" w14:textId="77777777" w:rsidR="004D490D" w:rsidRDefault="004D490D" w:rsidP="004D490D">
      <w:r>
        <w:t>DRUG_1_DOSE:</w:t>
      </w:r>
    </w:p>
    <w:p w14:paraId="4A664EF6" w14:textId="77777777" w:rsidR="004D490D" w:rsidRDefault="004D490D" w:rsidP="004D490D">
      <w:r>
        <w:t>DRUG_1_INTERVAL:</w:t>
      </w:r>
    </w:p>
    <w:p w14:paraId="51F00723" w14:textId="77777777" w:rsidR="004D490D" w:rsidRDefault="004D490D" w:rsidP="004D490D">
      <w:r>
        <w:t>DRUG_2_NAME:</w:t>
      </w:r>
    </w:p>
    <w:p w14:paraId="004EA668" w14:textId="77777777" w:rsidR="004D490D" w:rsidRDefault="004D490D" w:rsidP="004D490D">
      <w:r>
        <w:t>DRUG_2_DOSE:</w:t>
      </w:r>
    </w:p>
    <w:p w14:paraId="64528B57" w14:textId="77777777" w:rsidR="004D490D" w:rsidRDefault="004D490D" w:rsidP="004D490D">
      <w:r>
        <w:t>DRUG_2_INTERVAL:</w:t>
      </w:r>
    </w:p>
    <w:p w14:paraId="4DB88536" w14:textId="77777777" w:rsidR="004D490D" w:rsidRDefault="004D490D" w:rsidP="004D490D">
      <w:r>
        <w:t>DRUG_3_NAME:</w:t>
      </w:r>
    </w:p>
    <w:p w14:paraId="3ADB5377" w14:textId="77777777" w:rsidR="004D490D" w:rsidRDefault="004D490D" w:rsidP="004D490D">
      <w:r>
        <w:t>DRUG_3_DOSE:</w:t>
      </w:r>
    </w:p>
    <w:p w14:paraId="0B1DD6D3" w14:textId="77777777" w:rsidR="004D490D" w:rsidRDefault="004D490D" w:rsidP="004D490D">
      <w:r>
        <w:t>DRUG_3_INTERVAL:</w:t>
      </w:r>
    </w:p>
    <w:p w14:paraId="12C700EC" w14:textId="77777777" w:rsidR="004D490D" w:rsidRDefault="004D490D" w:rsidP="004D490D">
      <w:r>
        <w:t>RATIONALE:</w:t>
      </w:r>
    </w:p>
    <w:p w14:paraId="1CC7FF30" w14:textId="777B0DE9" w:rsidR="004D490D" w:rsidRPr="004D490D" w:rsidRDefault="004D490D" w:rsidP="004D490D">
      <w:r>
        <w:t>- 1–3 bullets, short, no alternatives.</w:t>
      </w:r>
    </w:p>
    <w:sectPr w:rsidR="004D490D" w:rsidRPr="004D4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42D"/>
    <w:rsid w:val="00350EF3"/>
    <w:rsid w:val="003F6632"/>
    <w:rsid w:val="004D490D"/>
    <w:rsid w:val="00721A0D"/>
    <w:rsid w:val="007A557D"/>
    <w:rsid w:val="00847C5D"/>
    <w:rsid w:val="0095342D"/>
    <w:rsid w:val="009E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3712"/>
  <w15:chartTrackingRefBased/>
  <w15:docId w15:val="{FE68AE25-B778-414E-B7BB-A6031C94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42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4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42D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42D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42D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42D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42D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42D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42D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95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42D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42D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95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42D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95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42D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953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692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Jacobus Antonie</dc:creator>
  <cp:keywords/>
  <dc:description/>
  <cp:lastModifiedBy>Jacobus Antonie</cp:lastModifiedBy>
  <cp:revision>3</cp:revision>
  <dcterms:created xsi:type="dcterms:W3CDTF">2026-02-21T08:16:00Z</dcterms:created>
  <dcterms:modified xsi:type="dcterms:W3CDTF">2026-02-21T08:20:00Z</dcterms:modified>
</cp:coreProperties>
</file>