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0561" w14:textId="77777777" w:rsidR="00234762" w:rsidRPr="005D2E5B" w:rsidRDefault="00234762" w:rsidP="00234762">
      <w:pPr>
        <w:pStyle w:val="Heading1"/>
        <w:rPr>
          <w:rFonts w:ascii="Palatino Linotype" w:hAnsi="Palatino Linotype"/>
          <w:b/>
          <w:bCs/>
          <w:color w:val="auto"/>
          <w:sz w:val="18"/>
          <w:szCs w:val="18"/>
        </w:rPr>
      </w:pPr>
      <w:r w:rsidRPr="005D2E5B">
        <w:rPr>
          <w:rFonts w:ascii="Palatino Linotype" w:hAnsi="Palatino Linotype"/>
          <w:b/>
          <w:bCs/>
          <w:color w:val="auto"/>
          <w:sz w:val="18"/>
          <w:szCs w:val="18"/>
        </w:rPr>
        <w:t>Table 2. Primary and key secondary endpoints (paired, 24h window)</w:t>
      </w:r>
    </w:p>
    <w:tbl>
      <w:tblPr>
        <w:tblStyle w:val="TableGrid"/>
        <w:tblW w:w="5147" w:type="pct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8"/>
        <w:gridCol w:w="1664"/>
        <w:gridCol w:w="486"/>
        <w:gridCol w:w="976"/>
        <w:gridCol w:w="724"/>
        <w:gridCol w:w="1406"/>
        <w:gridCol w:w="1154"/>
        <w:gridCol w:w="1218"/>
        <w:gridCol w:w="1140"/>
      </w:tblGrid>
      <w:tr w:rsidR="00234762" w:rsidRPr="0018090F" w14:paraId="4CACC49B" w14:textId="77777777" w:rsidTr="005570AC">
        <w:tc>
          <w:tcPr>
            <w:tcW w:w="658" w:type="pct"/>
            <w:tcBorders>
              <w:top w:val="single" w:sz="4" w:space="0" w:color="auto"/>
            </w:tcBorders>
          </w:tcPr>
          <w:p w14:paraId="04330EFA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Panel</w:t>
            </w:r>
          </w:p>
        </w:tc>
        <w:tc>
          <w:tcPr>
            <w:tcW w:w="626" w:type="pct"/>
            <w:tcBorders>
              <w:top w:val="single" w:sz="4" w:space="0" w:color="auto"/>
            </w:tcBorders>
          </w:tcPr>
          <w:p w14:paraId="35D24910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Endpoint</w:t>
            </w:r>
          </w:p>
        </w:tc>
        <w:tc>
          <w:tcPr>
            <w:tcW w:w="323" w:type="pct"/>
            <w:tcBorders>
              <w:top w:val="single" w:sz="4" w:space="0" w:color="auto"/>
            </w:tcBorders>
          </w:tcPr>
          <w:p w14:paraId="5F49C626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2C4389C1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Clinician</w:t>
            </w:r>
          </w:p>
        </w:tc>
        <w:tc>
          <w:tcPr>
            <w:tcW w:w="334" w:type="pct"/>
            <w:tcBorders>
              <w:top w:val="single" w:sz="4" w:space="0" w:color="auto"/>
            </w:tcBorders>
          </w:tcPr>
          <w:p w14:paraId="360884CF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LLM</w:t>
            </w:r>
          </w:p>
        </w:tc>
        <w:tc>
          <w:tcPr>
            <w:tcW w:w="846" w:type="pct"/>
            <w:tcBorders>
              <w:top w:val="single" w:sz="4" w:space="0" w:color="auto"/>
            </w:tcBorders>
          </w:tcPr>
          <w:p w14:paraId="7FDBCEEA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Discordant pairs</w:t>
            </w:r>
          </w:p>
        </w:tc>
        <w:tc>
          <w:tcPr>
            <w:tcW w:w="853" w:type="pct"/>
            <w:tcBorders>
              <w:top w:val="single" w:sz="4" w:space="0" w:color="auto"/>
            </w:tcBorders>
          </w:tcPr>
          <w:p w14:paraId="2E9DDF6B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Effect</w:t>
            </w:r>
          </w:p>
        </w:tc>
        <w:tc>
          <w:tcPr>
            <w:tcW w:w="584" w:type="pct"/>
            <w:tcBorders>
              <w:top w:val="single" w:sz="4" w:space="0" w:color="auto"/>
            </w:tcBorders>
          </w:tcPr>
          <w:p w14:paraId="7990E1D0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P value</w:t>
            </w:r>
          </w:p>
        </w:tc>
        <w:tc>
          <w:tcPr>
            <w:tcW w:w="403" w:type="pct"/>
            <w:tcBorders>
              <w:top w:val="single" w:sz="4" w:space="0" w:color="auto"/>
            </w:tcBorders>
          </w:tcPr>
          <w:p w14:paraId="4633CF84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b/>
                <w:bCs/>
                <w:sz w:val="18"/>
                <w:szCs w:val="18"/>
              </w:rPr>
              <w:t>Median 95% CI (bootstrap)</w:t>
            </w:r>
          </w:p>
        </w:tc>
      </w:tr>
      <w:tr w:rsidR="00234762" w:rsidRPr="0018090F" w14:paraId="081E6CC2" w14:textId="77777777" w:rsidTr="005570AC">
        <w:tc>
          <w:tcPr>
            <w:tcW w:w="658" w:type="pct"/>
            <w:tcBorders>
              <w:top w:val="single" w:sz="4" w:space="0" w:color="auto"/>
              <w:bottom w:val="single" w:sz="4" w:space="0" w:color="auto"/>
            </w:tcBorders>
          </w:tcPr>
          <w:p w14:paraId="1AFF5D5B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A (Confirmatory)</w:t>
            </w:r>
          </w:p>
        </w:tc>
        <w:tc>
          <w:tcPr>
            <w:tcW w:w="626" w:type="pct"/>
            <w:tcBorders>
              <w:top w:val="single" w:sz="4" w:space="0" w:color="auto"/>
              <w:bottom w:val="single" w:sz="4" w:space="0" w:color="auto"/>
            </w:tcBorders>
          </w:tcPr>
          <w:p w14:paraId="51AD26E0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Primary: Any contextual guardrail violation (composite)</w:t>
            </w:r>
          </w:p>
        </w:tc>
        <w:tc>
          <w:tcPr>
            <w:tcW w:w="323" w:type="pct"/>
            <w:tcBorders>
              <w:top w:val="single" w:sz="4" w:space="0" w:color="auto"/>
              <w:bottom w:val="single" w:sz="4" w:space="0" w:color="auto"/>
            </w:tcBorders>
          </w:tcPr>
          <w:p w14:paraId="7AB94FC4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493</w:t>
            </w:r>
          </w:p>
        </w:tc>
        <w:tc>
          <w:tcPr>
            <w:tcW w:w="373" w:type="pct"/>
            <w:tcBorders>
              <w:top w:val="single" w:sz="4" w:space="0" w:color="auto"/>
              <w:bottom w:val="single" w:sz="4" w:space="0" w:color="auto"/>
            </w:tcBorders>
          </w:tcPr>
          <w:p w14:paraId="3235FDBA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84/493 (17.0%)</w:t>
            </w:r>
          </w:p>
        </w:tc>
        <w:tc>
          <w:tcPr>
            <w:tcW w:w="334" w:type="pct"/>
            <w:tcBorders>
              <w:top w:val="single" w:sz="4" w:space="0" w:color="auto"/>
              <w:bottom w:val="single" w:sz="4" w:space="0" w:color="auto"/>
            </w:tcBorders>
          </w:tcPr>
          <w:p w14:paraId="5C539538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24/493 (4.9%)</w:t>
            </w:r>
          </w:p>
        </w:tc>
        <w:tc>
          <w:tcPr>
            <w:tcW w:w="846" w:type="pct"/>
            <w:tcBorders>
              <w:top w:val="single" w:sz="4" w:space="0" w:color="auto"/>
              <w:bottom w:val="single" w:sz="4" w:space="0" w:color="auto"/>
            </w:tcBorders>
          </w:tcPr>
          <w:p w14:paraId="0D907E95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Clin=1/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=0: 76; Clin=0/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=1: 16</w:t>
            </w:r>
          </w:p>
        </w:tc>
        <w:tc>
          <w:tcPr>
            <w:tcW w:w="853" w:type="pct"/>
            <w:tcBorders>
              <w:top w:val="single" w:sz="4" w:space="0" w:color="auto"/>
              <w:bottom w:val="single" w:sz="4" w:space="0" w:color="auto"/>
            </w:tcBorders>
          </w:tcPr>
          <w:p w14:paraId="7B54C98E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Matched OR 0.216 (95% CI 0.127–0.367)</w:t>
            </w:r>
            <w:r w:rsidRPr="0018090F">
              <w:rPr>
                <w:sz w:val="18"/>
                <w:szCs w:val="18"/>
              </w:rPr>
              <w:br/>
              <w:t>RD (</w:t>
            </w:r>
            <w:r>
              <w:rPr>
                <w:sz w:val="18"/>
                <w:szCs w:val="18"/>
              </w:rPr>
              <w:t xml:space="preserve">LLM </w:t>
            </w:r>
            <w:r w:rsidRPr="0018090F">
              <w:rPr>
                <w:sz w:val="18"/>
                <w:szCs w:val="18"/>
              </w:rPr>
              <w:t>−</w:t>
            </w:r>
            <w:r>
              <w:rPr>
                <w:sz w:val="18"/>
                <w:szCs w:val="18"/>
              </w:rPr>
              <w:t xml:space="preserve"> </w:t>
            </w:r>
            <w:r w:rsidRPr="0018090F">
              <w:rPr>
                <w:sz w:val="18"/>
                <w:szCs w:val="18"/>
              </w:rPr>
              <w:t>Clin) −0.122</w:t>
            </w:r>
          </w:p>
        </w:tc>
        <w:tc>
          <w:tcPr>
            <w:tcW w:w="584" w:type="pct"/>
            <w:tcBorders>
              <w:top w:val="single" w:sz="4" w:space="0" w:color="auto"/>
              <w:bottom w:val="single" w:sz="4" w:space="0" w:color="auto"/>
            </w:tcBorders>
          </w:tcPr>
          <w:p w14:paraId="7EC54BF6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p=</w:t>
            </w:r>
            <w:r w:rsidRPr="0018090F">
              <w:rPr>
                <w:b/>
                <w:bCs/>
                <w:sz w:val="18"/>
                <w:szCs w:val="18"/>
              </w:rPr>
              <w:t>1.60×10⁻¹⁰</w:t>
            </w:r>
          </w:p>
        </w:tc>
        <w:tc>
          <w:tcPr>
            <w:tcW w:w="403" w:type="pct"/>
            <w:tcBorders>
              <w:top w:val="single" w:sz="4" w:space="0" w:color="auto"/>
              <w:bottom w:val="single" w:sz="4" w:space="0" w:color="auto"/>
            </w:tcBorders>
          </w:tcPr>
          <w:p w14:paraId="72001479" w14:textId="77777777" w:rsidR="00234762" w:rsidRPr="0018090F" w:rsidRDefault="00234762" w:rsidP="005570AC">
            <w:pPr>
              <w:rPr>
                <w:b/>
                <w:bCs/>
                <w:sz w:val="18"/>
                <w:szCs w:val="18"/>
              </w:rPr>
            </w:pPr>
          </w:p>
        </w:tc>
      </w:tr>
      <w:tr w:rsidR="00234762" w:rsidRPr="0018090F" w14:paraId="300DC2C0" w14:textId="77777777" w:rsidTr="005570AC">
        <w:trPr>
          <w:trHeight w:val="1730"/>
        </w:trPr>
        <w:tc>
          <w:tcPr>
            <w:tcW w:w="658" w:type="pct"/>
            <w:tcBorders>
              <w:top w:val="single" w:sz="4" w:space="0" w:color="auto"/>
              <w:bottom w:val="single" w:sz="4" w:space="0" w:color="auto"/>
            </w:tcBorders>
          </w:tcPr>
          <w:p w14:paraId="123EF944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B (Confirmatory)</w:t>
            </w:r>
          </w:p>
        </w:tc>
        <w:tc>
          <w:tcPr>
            <w:tcW w:w="626" w:type="pct"/>
            <w:tcBorders>
              <w:top w:val="single" w:sz="4" w:space="0" w:color="auto"/>
              <w:bottom w:val="single" w:sz="4" w:space="0" w:color="auto"/>
            </w:tcBorders>
          </w:tcPr>
          <w:p w14:paraId="14ED4E51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Key secondary: Δ contextual guardrail penalty (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−Clin)</w:t>
            </w:r>
          </w:p>
        </w:tc>
        <w:tc>
          <w:tcPr>
            <w:tcW w:w="323" w:type="pct"/>
            <w:tcBorders>
              <w:top w:val="single" w:sz="4" w:space="0" w:color="auto"/>
              <w:bottom w:val="single" w:sz="4" w:space="0" w:color="auto"/>
            </w:tcBorders>
          </w:tcPr>
          <w:p w14:paraId="6EE23E22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493</w:t>
            </w:r>
          </w:p>
        </w:tc>
        <w:tc>
          <w:tcPr>
            <w:tcW w:w="373" w:type="pct"/>
            <w:tcBorders>
              <w:top w:val="single" w:sz="4" w:space="0" w:color="auto"/>
              <w:bottom w:val="single" w:sz="4" w:space="0" w:color="auto"/>
            </w:tcBorders>
          </w:tcPr>
          <w:p w14:paraId="78768DD7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—</w:t>
            </w:r>
          </w:p>
        </w:tc>
        <w:tc>
          <w:tcPr>
            <w:tcW w:w="334" w:type="pct"/>
            <w:tcBorders>
              <w:top w:val="single" w:sz="4" w:space="0" w:color="auto"/>
              <w:bottom w:val="single" w:sz="4" w:space="0" w:color="auto"/>
            </w:tcBorders>
          </w:tcPr>
          <w:p w14:paraId="772C7C18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—</w:t>
            </w:r>
          </w:p>
        </w:tc>
        <w:tc>
          <w:tcPr>
            <w:tcW w:w="846" w:type="pct"/>
            <w:tcBorders>
              <w:top w:val="single" w:sz="4" w:space="0" w:color="auto"/>
              <w:bottom w:val="single" w:sz="4" w:space="0" w:color="auto"/>
            </w:tcBorders>
          </w:tcPr>
          <w:p w14:paraId="00A1A2D4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Δ&lt;0 (lower): 79; Δ&gt;0 (higher): 16; Δ=0: 398</w:t>
            </w:r>
          </w:p>
        </w:tc>
        <w:tc>
          <w:tcPr>
            <w:tcW w:w="853" w:type="pct"/>
            <w:tcBorders>
              <w:top w:val="single" w:sz="4" w:space="0" w:color="auto"/>
              <w:bottom w:val="single" w:sz="4" w:space="0" w:color="auto"/>
            </w:tcBorders>
          </w:tcPr>
          <w:p w14:paraId="53F0471A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Median 0 (IQR 0–0)</w:t>
            </w:r>
            <w:r w:rsidRPr="0018090F">
              <w:rPr>
                <w:sz w:val="18"/>
                <w:szCs w:val="18"/>
              </w:rPr>
              <w:br/>
              <w:t xml:space="preserve">Mean −0.219 </w:t>
            </w:r>
          </w:p>
          <w:p w14:paraId="43E4911B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(SD 0.789)</w:t>
            </w:r>
          </w:p>
        </w:tc>
        <w:tc>
          <w:tcPr>
            <w:tcW w:w="584" w:type="pct"/>
            <w:tcBorders>
              <w:top w:val="single" w:sz="4" w:space="0" w:color="auto"/>
              <w:bottom w:val="single" w:sz="4" w:space="0" w:color="auto"/>
            </w:tcBorders>
          </w:tcPr>
          <w:p w14:paraId="329F83E3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 xml:space="preserve">Wilcoxon: </w:t>
            </w:r>
            <w:r w:rsidRPr="0018090F">
              <w:rPr>
                <w:b/>
                <w:bCs/>
                <w:sz w:val="18"/>
                <w:szCs w:val="18"/>
              </w:rPr>
              <w:t>9.48×10⁻¹¹; S</w:t>
            </w:r>
            <w:r w:rsidRPr="0018090F">
              <w:rPr>
                <w:sz w:val="18"/>
                <w:szCs w:val="18"/>
              </w:rPr>
              <w:t>ign:</w:t>
            </w:r>
            <w:r w:rsidRPr="0018090F">
              <w:rPr>
                <w:b/>
                <w:bCs/>
                <w:sz w:val="18"/>
                <w:szCs w:val="18"/>
              </w:rPr>
              <w:t xml:space="preserve"> 3.47×10⁻¹¹</w:t>
            </w:r>
          </w:p>
        </w:tc>
        <w:tc>
          <w:tcPr>
            <w:tcW w:w="403" w:type="pct"/>
            <w:tcBorders>
              <w:top w:val="single" w:sz="4" w:space="0" w:color="auto"/>
              <w:bottom w:val="single" w:sz="4" w:space="0" w:color="auto"/>
            </w:tcBorders>
          </w:tcPr>
          <w:p w14:paraId="2C937575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Median 0 (IQR 0–0); 95% CI 0–0</w:t>
            </w:r>
          </w:p>
        </w:tc>
      </w:tr>
      <w:tr w:rsidR="00234762" w:rsidRPr="0018090F" w14:paraId="0921D443" w14:textId="77777777" w:rsidTr="005570AC">
        <w:tc>
          <w:tcPr>
            <w:tcW w:w="658" w:type="pct"/>
            <w:tcBorders>
              <w:top w:val="single" w:sz="4" w:space="0" w:color="auto"/>
              <w:bottom w:val="single" w:sz="4" w:space="0" w:color="auto"/>
            </w:tcBorders>
          </w:tcPr>
          <w:p w14:paraId="1AF510E6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 (Secondary; multiplicity caution)</w:t>
            </w:r>
          </w:p>
        </w:tc>
        <w:tc>
          <w:tcPr>
            <w:tcW w:w="626" w:type="pct"/>
            <w:tcBorders>
              <w:top w:val="single" w:sz="4" w:space="0" w:color="auto"/>
              <w:bottom w:val="single" w:sz="4" w:space="0" w:color="auto"/>
            </w:tcBorders>
          </w:tcPr>
          <w:p w14:paraId="46961687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Carbapenem contextual violation</w:t>
            </w:r>
          </w:p>
        </w:tc>
        <w:tc>
          <w:tcPr>
            <w:tcW w:w="323" w:type="pct"/>
            <w:tcBorders>
              <w:top w:val="single" w:sz="4" w:space="0" w:color="auto"/>
              <w:bottom w:val="single" w:sz="4" w:space="0" w:color="auto"/>
            </w:tcBorders>
          </w:tcPr>
          <w:p w14:paraId="06EB241F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493</w:t>
            </w:r>
          </w:p>
        </w:tc>
        <w:tc>
          <w:tcPr>
            <w:tcW w:w="373" w:type="pct"/>
            <w:tcBorders>
              <w:top w:val="single" w:sz="4" w:space="0" w:color="auto"/>
              <w:bottom w:val="single" w:sz="4" w:space="0" w:color="auto"/>
            </w:tcBorders>
          </w:tcPr>
          <w:p w14:paraId="05D55C08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39/493 (7.9%)</w:t>
            </w:r>
          </w:p>
        </w:tc>
        <w:tc>
          <w:tcPr>
            <w:tcW w:w="334" w:type="pct"/>
            <w:tcBorders>
              <w:top w:val="single" w:sz="4" w:space="0" w:color="auto"/>
              <w:bottom w:val="single" w:sz="4" w:space="0" w:color="auto"/>
            </w:tcBorders>
          </w:tcPr>
          <w:p w14:paraId="65385D2B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9/493 (1.8%)</w:t>
            </w:r>
          </w:p>
        </w:tc>
        <w:tc>
          <w:tcPr>
            <w:tcW w:w="846" w:type="pct"/>
            <w:tcBorders>
              <w:top w:val="single" w:sz="4" w:space="0" w:color="auto"/>
              <w:bottom w:val="single" w:sz="4" w:space="0" w:color="auto"/>
            </w:tcBorders>
          </w:tcPr>
          <w:p w14:paraId="3E5B38A7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Clin=1/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=0: 36; Clin=0/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=1: 6</w:t>
            </w:r>
          </w:p>
        </w:tc>
        <w:tc>
          <w:tcPr>
            <w:tcW w:w="853" w:type="pct"/>
            <w:tcBorders>
              <w:top w:val="single" w:sz="4" w:space="0" w:color="auto"/>
              <w:bottom w:val="single" w:sz="4" w:space="0" w:color="auto"/>
            </w:tcBorders>
          </w:tcPr>
          <w:p w14:paraId="4C992613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Matched OR 0.178 (95% CI 0.077–0.410)</w:t>
            </w:r>
            <w:r w:rsidRPr="0018090F">
              <w:rPr>
                <w:sz w:val="18"/>
                <w:szCs w:val="18"/>
              </w:rPr>
              <w:br/>
              <w:t>RD (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−Clin) -0.061</w:t>
            </w:r>
          </w:p>
        </w:tc>
        <w:tc>
          <w:tcPr>
            <w:tcW w:w="584" w:type="pct"/>
            <w:tcBorders>
              <w:top w:val="single" w:sz="4" w:space="0" w:color="auto"/>
              <w:bottom w:val="single" w:sz="4" w:space="0" w:color="auto"/>
            </w:tcBorders>
          </w:tcPr>
          <w:p w14:paraId="2A5684B7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p=</w:t>
            </w:r>
            <w:r w:rsidRPr="0018090F">
              <w:rPr>
                <w:b/>
                <w:bCs/>
                <w:sz w:val="18"/>
                <w:szCs w:val="18"/>
              </w:rPr>
              <w:t>2.83×10⁻⁶</w:t>
            </w:r>
          </w:p>
        </w:tc>
        <w:tc>
          <w:tcPr>
            <w:tcW w:w="403" w:type="pct"/>
            <w:tcBorders>
              <w:top w:val="single" w:sz="4" w:space="0" w:color="auto"/>
              <w:bottom w:val="single" w:sz="4" w:space="0" w:color="auto"/>
            </w:tcBorders>
          </w:tcPr>
          <w:p w14:paraId="542E23D7" w14:textId="77777777" w:rsidR="00234762" w:rsidRPr="0018090F" w:rsidRDefault="00234762" w:rsidP="005570AC">
            <w:pPr>
              <w:rPr>
                <w:sz w:val="18"/>
                <w:szCs w:val="18"/>
              </w:rPr>
            </w:pPr>
          </w:p>
        </w:tc>
      </w:tr>
      <w:tr w:rsidR="00234762" w:rsidRPr="0018090F" w14:paraId="1A35EC06" w14:textId="77777777" w:rsidTr="005570AC">
        <w:tc>
          <w:tcPr>
            <w:tcW w:w="658" w:type="pct"/>
            <w:tcBorders>
              <w:top w:val="single" w:sz="4" w:space="0" w:color="auto"/>
              <w:bottom w:val="single" w:sz="4" w:space="0" w:color="auto"/>
            </w:tcBorders>
          </w:tcPr>
          <w:p w14:paraId="71D8CA0E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 (Secondary; multiplicity caution)</w:t>
            </w:r>
          </w:p>
        </w:tc>
        <w:tc>
          <w:tcPr>
            <w:tcW w:w="626" w:type="pct"/>
            <w:tcBorders>
              <w:top w:val="single" w:sz="4" w:space="0" w:color="auto"/>
              <w:bottom w:val="single" w:sz="4" w:space="0" w:color="auto"/>
            </w:tcBorders>
          </w:tcPr>
          <w:p w14:paraId="24CC7260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Antipseudomonal contextual violation</w:t>
            </w:r>
          </w:p>
        </w:tc>
        <w:tc>
          <w:tcPr>
            <w:tcW w:w="323" w:type="pct"/>
            <w:tcBorders>
              <w:top w:val="single" w:sz="4" w:space="0" w:color="auto"/>
              <w:bottom w:val="single" w:sz="4" w:space="0" w:color="auto"/>
            </w:tcBorders>
          </w:tcPr>
          <w:p w14:paraId="524C86F2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493</w:t>
            </w:r>
          </w:p>
        </w:tc>
        <w:tc>
          <w:tcPr>
            <w:tcW w:w="373" w:type="pct"/>
            <w:tcBorders>
              <w:top w:val="single" w:sz="4" w:space="0" w:color="auto"/>
              <w:bottom w:val="single" w:sz="4" w:space="0" w:color="auto"/>
            </w:tcBorders>
          </w:tcPr>
          <w:p w14:paraId="5CE1C2FC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31/493 (6.3%)</w:t>
            </w:r>
          </w:p>
        </w:tc>
        <w:tc>
          <w:tcPr>
            <w:tcW w:w="334" w:type="pct"/>
            <w:tcBorders>
              <w:top w:val="single" w:sz="4" w:space="0" w:color="auto"/>
              <w:bottom w:val="single" w:sz="4" w:space="0" w:color="auto"/>
            </w:tcBorders>
          </w:tcPr>
          <w:p w14:paraId="5C022BEA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2/493 (0.4%)</w:t>
            </w:r>
          </w:p>
        </w:tc>
        <w:tc>
          <w:tcPr>
            <w:tcW w:w="846" w:type="pct"/>
            <w:tcBorders>
              <w:top w:val="single" w:sz="4" w:space="0" w:color="auto"/>
              <w:bottom w:val="single" w:sz="4" w:space="0" w:color="auto"/>
            </w:tcBorders>
          </w:tcPr>
          <w:p w14:paraId="5A5B9F33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Clin=1/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=0: 30; Clin=0/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=1: 1</w:t>
            </w:r>
          </w:p>
        </w:tc>
        <w:tc>
          <w:tcPr>
            <w:tcW w:w="853" w:type="pct"/>
            <w:tcBorders>
              <w:top w:val="single" w:sz="4" w:space="0" w:color="auto"/>
              <w:bottom w:val="single" w:sz="4" w:space="0" w:color="auto"/>
            </w:tcBorders>
          </w:tcPr>
          <w:p w14:paraId="07F756A6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Matched OR 0.049 (95% CI 0.010–0.253)</w:t>
            </w:r>
            <w:r w:rsidRPr="0018090F">
              <w:rPr>
                <w:sz w:val="18"/>
                <w:szCs w:val="18"/>
              </w:rPr>
              <w:br/>
              <w:t>RD (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−Clin) -0.059</w:t>
            </w:r>
          </w:p>
        </w:tc>
        <w:tc>
          <w:tcPr>
            <w:tcW w:w="584" w:type="pct"/>
            <w:tcBorders>
              <w:top w:val="single" w:sz="4" w:space="0" w:color="auto"/>
              <w:bottom w:val="single" w:sz="4" w:space="0" w:color="auto"/>
            </w:tcBorders>
          </w:tcPr>
          <w:p w14:paraId="36C3E018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p=</w:t>
            </w:r>
            <w:r w:rsidRPr="0018090F">
              <w:rPr>
                <w:b/>
                <w:bCs/>
                <w:sz w:val="18"/>
                <w:szCs w:val="18"/>
              </w:rPr>
              <w:t>2.98×10⁻⁸</w:t>
            </w:r>
          </w:p>
        </w:tc>
        <w:tc>
          <w:tcPr>
            <w:tcW w:w="403" w:type="pct"/>
            <w:tcBorders>
              <w:top w:val="single" w:sz="4" w:space="0" w:color="auto"/>
              <w:bottom w:val="single" w:sz="4" w:space="0" w:color="auto"/>
            </w:tcBorders>
          </w:tcPr>
          <w:p w14:paraId="1378BEA1" w14:textId="77777777" w:rsidR="00234762" w:rsidRPr="0018090F" w:rsidRDefault="00234762" w:rsidP="005570AC">
            <w:pPr>
              <w:rPr>
                <w:sz w:val="18"/>
                <w:szCs w:val="18"/>
              </w:rPr>
            </w:pPr>
          </w:p>
        </w:tc>
      </w:tr>
      <w:tr w:rsidR="00234762" w:rsidRPr="0018090F" w14:paraId="18B2B0C8" w14:textId="77777777" w:rsidTr="005570AC">
        <w:tc>
          <w:tcPr>
            <w:tcW w:w="658" w:type="pct"/>
            <w:tcBorders>
              <w:top w:val="single" w:sz="4" w:space="0" w:color="auto"/>
              <w:bottom w:val="single" w:sz="4" w:space="0" w:color="auto"/>
            </w:tcBorders>
          </w:tcPr>
          <w:p w14:paraId="21AC6B3D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 (Secondary; multiplicity caution)</w:t>
            </w:r>
          </w:p>
        </w:tc>
        <w:tc>
          <w:tcPr>
            <w:tcW w:w="626" w:type="pct"/>
            <w:tcBorders>
              <w:top w:val="single" w:sz="4" w:space="0" w:color="auto"/>
              <w:bottom w:val="single" w:sz="4" w:space="0" w:color="auto"/>
            </w:tcBorders>
          </w:tcPr>
          <w:p w14:paraId="6E9ABA74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Anti‑MRSA contextual violation</w:t>
            </w:r>
          </w:p>
        </w:tc>
        <w:tc>
          <w:tcPr>
            <w:tcW w:w="323" w:type="pct"/>
            <w:tcBorders>
              <w:top w:val="single" w:sz="4" w:space="0" w:color="auto"/>
              <w:bottom w:val="single" w:sz="4" w:space="0" w:color="auto"/>
            </w:tcBorders>
          </w:tcPr>
          <w:p w14:paraId="40EFF64B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493</w:t>
            </w:r>
          </w:p>
        </w:tc>
        <w:tc>
          <w:tcPr>
            <w:tcW w:w="373" w:type="pct"/>
            <w:tcBorders>
              <w:top w:val="single" w:sz="4" w:space="0" w:color="auto"/>
              <w:bottom w:val="single" w:sz="4" w:space="0" w:color="auto"/>
            </w:tcBorders>
          </w:tcPr>
          <w:p w14:paraId="50C8625A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36/493 (7.3%)</w:t>
            </w:r>
          </w:p>
        </w:tc>
        <w:tc>
          <w:tcPr>
            <w:tcW w:w="334" w:type="pct"/>
            <w:tcBorders>
              <w:top w:val="single" w:sz="4" w:space="0" w:color="auto"/>
              <w:bottom w:val="single" w:sz="4" w:space="0" w:color="auto"/>
            </w:tcBorders>
          </w:tcPr>
          <w:p w14:paraId="3271FEFF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17/493 (3.4%)</w:t>
            </w:r>
          </w:p>
        </w:tc>
        <w:tc>
          <w:tcPr>
            <w:tcW w:w="846" w:type="pct"/>
            <w:tcBorders>
              <w:top w:val="single" w:sz="4" w:space="0" w:color="auto"/>
              <w:bottom w:val="single" w:sz="4" w:space="0" w:color="auto"/>
            </w:tcBorders>
          </w:tcPr>
          <w:p w14:paraId="5A50507B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Clin=1/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=0: 32; Clin=0/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=1: 13</w:t>
            </w:r>
          </w:p>
        </w:tc>
        <w:tc>
          <w:tcPr>
            <w:tcW w:w="853" w:type="pct"/>
            <w:tcBorders>
              <w:top w:val="single" w:sz="4" w:space="0" w:color="auto"/>
              <w:bottom w:val="single" w:sz="4" w:space="0" w:color="auto"/>
            </w:tcBorders>
          </w:tcPr>
          <w:p w14:paraId="562C6256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Matched OR 0.415 (95% CI 0.220–0.784)</w:t>
            </w:r>
            <w:r w:rsidRPr="0018090F">
              <w:rPr>
                <w:sz w:val="18"/>
                <w:szCs w:val="18"/>
              </w:rPr>
              <w:br/>
              <w:t>RD (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−Clin) -0.039</w:t>
            </w:r>
          </w:p>
        </w:tc>
        <w:tc>
          <w:tcPr>
            <w:tcW w:w="584" w:type="pct"/>
            <w:tcBorders>
              <w:top w:val="single" w:sz="4" w:space="0" w:color="auto"/>
              <w:bottom w:val="single" w:sz="4" w:space="0" w:color="auto"/>
            </w:tcBorders>
          </w:tcPr>
          <w:p w14:paraId="7FC56D68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p=</w:t>
            </w:r>
            <w:r w:rsidRPr="0018090F">
              <w:rPr>
                <w:b/>
                <w:bCs/>
                <w:sz w:val="18"/>
                <w:szCs w:val="18"/>
              </w:rPr>
              <w:t>6.61×10⁻³</w:t>
            </w:r>
          </w:p>
        </w:tc>
        <w:tc>
          <w:tcPr>
            <w:tcW w:w="403" w:type="pct"/>
            <w:tcBorders>
              <w:top w:val="single" w:sz="4" w:space="0" w:color="auto"/>
              <w:bottom w:val="single" w:sz="4" w:space="0" w:color="auto"/>
            </w:tcBorders>
          </w:tcPr>
          <w:p w14:paraId="54032BC3" w14:textId="77777777" w:rsidR="00234762" w:rsidRPr="0018090F" w:rsidRDefault="00234762" w:rsidP="005570AC">
            <w:pPr>
              <w:rPr>
                <w:sz w:val="18"/>
                <w:szCs w:val="18"/>
              </w:rPr>
            </w:pPr>
          </w:p>
        </w:tc>
      </w:tr>
      <w:tr w:rsidR="00234762" w:rsidRPr="0018090F" w14:paraId="29C9455E" w14:textId="77777777" w:rsidTr="005570AC">
        <w:tc>
          <w:tcPr>
            <w:tcW w:w="658" w:type="pct"/>
            <w:tcBorders>
              <w:top w:val="single" w:sz="4" w:space="0" w:color="auto"/>
              <w:bottom w:val="single" w:sz="4" w:space="0" w:color="auto"/>
            </w:tcBorders>
          </w:tcPr>
          <w:p w14:paraId="1A34B370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C (Secondary; multiplicity caution)</w:t>
            </w:r>
          </w:p>
        </w:tc>
        <w:tc>
          <w:tcPr>
            <w:tcW w:w="626" w:type="pct"/>
            <w:tcBorders>
              <w:top w:val="single" w:sz="4" w:space="0" w:color="auto"/>
              <w:bottom w:val="single" w:sz="4" w:space="0" w:color="auto"/>
            </w:tcBorders>
          </w:tcPr>
          <w:p w14:paraId="72D48DCD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 xml:space="preserve">Δ empiric antibiotic cost, </w:t>
            </w:r>
            <w:r w:rsidRPr="0018090F">
              <w:rPr>
                <w:sz w:val="18"/>
                <w:szCs w:val="18"/>
              </w:rPr>
              <w:lastRenderedPageBreak/>
              <w:t xml:space="preserve">24h (EUR; </w:t>
            </w:r>
            <w:r>
              <w:rPr>
                <w:sz w:val="18"/>
                <w:szCs w:val="18"/>
              </w:rPr>
              <w:t>LLM</w:t>
            </w:r>
            <w:r w:rsidRPr="0018090F">
              <w:rPr>
                <w:sz w:val="18"/>
                <w:szCs w:val="18"/>
              </w:rPr>
              <w:t>−Clin)</w:t>
            </w:r>
          </w:p>
        </w:tc>
        <w:tc>
          <w:tcPr>
            <w:tcW w:w="323" w:type="pct"/>
            <w:tcBorders>
              <w:top w:val="single" w:sz="4" w:space="0" w:color="auto"/>
              <w:bottom w:val="single" w:sz="4" w:space="0" w:color="auto"/>
            </w:tcBorders>
          </w:tcPr>
          <w:p w14:paraId="5F50E190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lastRenderedPageBreak/>
              <w:t>493</w:t>
            </w:r>
          </w:p>
        </w:tc>
        <w:tc>
          <w:tcPr>
            <w:tcW w:w="373" w:type="pct"/>
            <w:tcBorders>
              <w:top w:val="single" w:sz="4" w:space="0" w:color="auto"/>
              <w:bottom w:val="single" w:sz="4" w:space="0" w:color="auto"/>
            </w:tcBorders>
          </w:tcPr>
          <w:p w14:paraId="3CEA4753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—</w:t>
            </w:r>
          </w:p>
        </w:tc>
        <w:tc>
          <w:tcPr>
            <w:tcW w:w="334" w:type="pct"/>
            <w:tcBorders>
              <w:top w:val="single" w:sz="4" w:space="0" w:color="auto"/>
              <w:bottom w:val="single" w:sz="4" w:space="0" w:color="auto"/>
            </w:tcBorders>
          </w:tcPr>
          <w:p w14:paraId="02BF1838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—</w:t>
            </w:r>
          </w:p>
        </w:tc>
        <w:tc>
          <w:tcPr>
            <w:tcW w:w="846" w:type="pct"/>
            <w:tcBorders>
              <w:top w:val="single" w:sz="4" w:space="0" w:color="auto"/>
              <w:bottom w:val="single" w:sz="4" w:space="0" w:color="auto"/>
            </w:tcBorders>
          </w:tcPr>
          <w:p w14:paraId="7810C062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 xml:space="preserve">Δ&lt;0 (lower): 268; Δ&gt;0 </w:t>
            </w:r>
            <w:r w:rsidRPr="0018090F">
              <w:rPr>
                <w:sz w:val="18"/>
                <w:szCs w:val="18"/>
              </w:rPr>
              <w:lastRenderedPageBreak/>
              <w:t>(higher): 164; Δ=0: 61</w:t>
            </w:r>
          </w:p>
        </w:tc>
        <w:tc>
          <w:tcPr>
            <w:tcW w:w="853" w:type="pct"/>
            <w:tcBorders>
              <w:top w:val="single" w:sz="4" w:space="0" w:color="auto"/>
              <w:bottom w:val="single" w:sz="4" w:space="0" w:color="auto"/>
            </w:tcBorders>
          </w:tcPr>
          <w:p w14:paraId="35B1579B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lastRenderedPageBreak/>
              <w:t xml:space="preserve">Median -1.43 </w:t>
            </w:r>
            <w:r>
              <w:rPr>
                <w:sz w:val="18"/>
                <w:szCs w:val="18"/>
              </w:rPr>
              <w:t>(EUR)</w:t>
            </w:r>
            <w:r w:rsidRPr="0018090F">
              <w:rPr>
                <w:sz w:val="18"/>
                <w:szCs w:val="18"/>
              </w:rPr>
              <w:t xml:space="preserve"> </w:t>
            </w:r>
          </w:p>
          <w:p w14:paraId="6F7AA45B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lastRenderedPageBreak/>
              <w:t>(IQR -9.80–0.57)</w:t>
            </w:r>
            <w:r w:rsidRPr="0018090F">
              <w:rPr>
                <w:sz w:val="18"/>
                <w:szCs w:val="18"/>
              </w:rPr>
              <w:br/>
              <w:t xml:space="preserve">Mean -4.11 </w:t>
            </w:r>
            <w:r>
              <w:rPr>
                <w:sz w:val="18"/>
                <w:szCs w:val="18"/>
              </w:rPr>
              <w:t>(EUR)</w:t>
            </w:r>
          </w:p>
          <w:p w14:paraId="4F002919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t>(SD 14.35)</w:t>
            </w:r>
          </w:p>
        </w:tc>
        <w:tc>
          <w:tcPr>
            <w:tcW w:w="584" w:type="pct"/>
            <w:tcBorders>
              <w:top w:val="single" w:sz="4" w:space="0" w:color="auto"/>
              <w:bottom w:val="single" w:sz="4" w:space="0" w:color="auto"/>
            </w:tcBorders>
          </w:tcPr>
          <w:p w14:paraId="54358F9A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lastRenderedPageBreak/>
              <w:t>Wilcoxon p=</w:t>
            </w:r>
            <w:r w:rsidRPr="0018090F">
              <w:rPr>
                <w:b/>
                <w:bCs/>
                <w:sz w:val="18"/>
                <w:szCs w:val="18"/>
              </w:rPr>
              <w:t>2.80×10⁻¹³</w:t>
            </w:r>
            <w:r w:rsidRPr="0018090F">
              <w:rPr>
                <w:sz w:val="18"/>
                <w:szCs w:val="18"/>
              </w:rPr>
              <w:t xml:space="preserve">; </w:t>
            </w:r>
            <w:r w:rsidRPr="0018090F">
              <w:rPr>
                <w:sz w:val="18"/>
                <w:szCs w:val="18"/>
              </w:rPr>
              <w:lastRenderedPageBreak/>
              <w:t>Sign p=</w:t>
            </w:r>
            <w:r w:rsidRPr="0018090F">
              <w:rPr>
                <w:b/>
                <w:bCs/>
                <w:sz w:val="18"/>
                <w:szCs w:val="18"/>
              </w:rPr>
              <w:t>6.41×10⁻⁷</w:t>
            </w:r>
          </w:p>
        </w:tc>
        <w:tc>
          <w:tcPr>
            <w:tcW w:w="403" w:type="pct"/>
            <w:tcBorders>
              <w:top w:val="single" w:sz="4" w:space="0" w:color="auto"/>
              <w:bottom w:val="single" w:sz="4" w:space="0" w:color="auto"/>
            </w:tcBorders>
          </w:tcPr>
          <w:p w14:paraId="25D2F9E3" w14:textId="77777777" w:rsidR="00234762" w:rsidRPr="0018090F" w:rsidRDefault="00234762" w:rsidP="005570AC">
            <w:pPr>
              <w:rPr>
                <w:sz w:val="18"/>
                <w:szCs w:val="18"/>
              </w:rPr>
            </w:pPr>
            <w:r w:rsidRPr="0018090F">
              <w:rPr>
                <w:sz w:val="18"/>
                <w:szCs w:val="18"/>
              </w:rPr>
              <w:lastRenderedPageBreak/>
              <w:t xml:space="preserve">Median 95% CI (bootstrap): </w:t>
            </w:r>
            <w:r w:rsidRPr="0018090F">
              <w:rPr>
                <w:sz w:val="18"/>
                <w:szCs w:val="18"/>
              </w:rPr>
              <w:lastRenderedPageBreak/>
              <w:t>−4.09 to −0.07</w:t>
            </w:r>
          </w:p>
        </w:tc>
      </w:tr>
    </w:tbl>
    <w:p w14:paraId="72027334" w14:textId="2CC6DE9F" w:rsidR="00234762" w:rsidRPr="0018090F" w:rsidRDefault="00234762" w:rsidP="00234762">
      <w:r w:rsidRPr="0018090F">
        <w:rPr>
          <w:sz w:val="18"/>
          <w:szCs w:val="18"/>
        </w:rPr>
        <w:lastRenderedPageBreak/>
        <w:t xml:space="preserve">Notes: Matched ORs were computed from discordant pairs using a 0.5 continuity correction and Wald 95% CIs on the log scale; p-values are exact McNemar for paired binary endpoints. Δ denotes </w:t>
      </w:r>
      <w:r>
        <w:rPr>
          <w:sz w:val="18"/>
          <w:szCs w:val="18"/>
        </w:rPr>
        <w:t>LLM</w:t>
      </w:r>
      <w:r w:rsidRPr="0018090F">
        <w:rPr>
          <w:sz w:val="18"/>
          <w:szCs w:val="18"/>
        </w:rPr>
        <w:t xml:space="preserve">−Clinician; negative Δ indicates a lower value in the </w:t>
      </w:r>
      <w:r>
        <w:rPr>
          <w:sz w:val="18"/>
          <w:szCs w:val="18"/>
        </w:rPr>
        <w:t>LLM</w:t>
      </w:r>
      <w:r w:rsidRPr="0018090F">
        <w:rPr>
          <w:sz w:val="18"/>
          <w:szCs w:val="18"/>
        </w:rPr>
        <w:t xml:space="preserve"> arm (e.g., lower penalty/cost).</w:t>
      </w:r>
      <w:r w:rsidRPr="0018090F">
        <w:t xml:space="preserve"> </w:t>
      </w:r>
      <w:r w:rsidRPr="0018090F">
        <w:rPr>
          <w:sz w:val="18"/>
          <w:szCs w:val="18"/>
        </w:rPr>
        <w:t>The median Δ was 0 (IQR 0–0; bootstrap 95% CI 0–0). Panel C endpoints are secondary and should be interpreted with multiplicity caution.</w:t>
      </w:r>
    </w:p>
    <w:p w14:paraId="722DCDC5" w14:textId="77777777" w:rsidR="00721A0D" w:rsidRDefault="00721A0D"/>
    <w:sectPr w:rsidR="00721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A1F12" w14:textId="77777777" w:rsidR="003C032F" w:rsidRDefault="003C032F" w:rsidP="00234762">
      <w:pPr>
        <w:spacing w:line="240" w:lineRule="auto"/>
      </w:pPr>
      <w:r>
        <w:separator/>
      </w:r>
    </w:p>
  </w:endnote>
  <w:endnote w:type="continuationSeparator" w:id="0">
    <w:p w14:paraId="152C0977" w14:textId="77777777" w:rsidR="003C032F" w:rsidRDefault="003C032F" w:rsidP="002347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90ACF" w14:textId="77777777" w:rsidR="003C032F" w:rsidRDefault="003C032F" w:rsidP="00234762">
      <w:pPr>
        <w:spacing w:line="240" w:lineRule="auto"/>
      </w:pPr>
      <w:r>
        <w:separator/>
      </w:r>
    </w:p>
  </w:footnote>
  <w:footnote w:type="continuationSeparator" w:id="0">
    <w:p w14:paraId="672039ED" w14:textId="77777777" w:rsidR="003C032F" w:rsidRDefault="003C032F" w:rsidP="0023476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3C"/>
    <w:rsid w:val="00234762"/>
    <w:rsid w:val="00350EF3"/>
    <w:rsid w:val="003B2F3C"/>
    <w:rsid w:val="003C032F"/>
    <w:rsid w:val="003F6632"/>
    <w:rsid w:val="005D2E5B"/>
    <w:rsid w:val="00721A0D"/>
    <w:rsid w:val="00847C5D"/>
    <w:rsid w:val="0091583F"/>
    <w:rsid w:val="00EF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7E2CC"/>
  <w15:chartTrackingRefBased/>
  <w15:docId w15:val="{834282D8-E3E8-4B6E-A1BA-982436B45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762"/>
    <w:pPr>
      <w:spacing w:after="0" w:line="280" w:lineRule="atLeast"/>
      <w:jc w:val="both"/>
    </w:pPr>
    <w:rPr>
      <w:rFonts w:ascii="Palatino Linotype" w:eastAsia="SimSun" w:hAnsi="Palatino Linotype" w:cs="Times New Roman"/>
      <w:color w:val="000000"/>
      <w:kern w:val="0"/>
      <w:sz w:val="2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2F3C"/>
    <w:pPr>
      <w:keepNext/>
      <w:keepLines/>
      <w:spacing w:before="360" w:after="80" w:line="259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o-RO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F3C"/>
    <w:pPr>
      <w:keepNext/>
      <w:keepLines/>
      <w:spacing w:before="160" w:after="80" w:line="259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o-RO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F3C"/>
    <w:pPr>
      <w:keepNext/>
      <w:keepLines/>
      <w:spacing w:before="160" w:after="80" w:line="259" w:lineRule="auto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ro-RO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F3C"/>
    <w:pPr>
      <w:keepNext/>
      <w:keepLines/>
      <w:spacing w:before="80" w:after="40" w:line="259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val="ro-RO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F3C"/>
    <w:pPr>
      <w:keepNext/>
      <w:keepLines/>
      <w:spacing w:before="80" w:after="40" w:line="259" w:lineRule="auto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val="ro-RO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F3C"/>
    <w:pPr>
      <w:keepNext/>
      <w:keepLines/>
      <w:spacing w:before="40" w:line="259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ro-RO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F3C"/>
    <w:pPr>
      <w:keepNext/>
      <w:keepLines/>
      <w:spacing w:before="40" w:line="259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ro-RO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F3C"/>
    <w:pPr>
      <w:keepNext/>
      <w:keepLines/>
      <w:spacing w:line="259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ro-RO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F3C"/>
    <w:pPr>
      <w:keepNext/>
      <w:keepLines/>
      <w:spacing w:line="259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ro-RO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F3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F3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F3C"/>
    <w:rPr>
      <w:rFonts w:eastAsiaTheme="majorEastAsia" w:cstheme="majorBidi"/>
      <w:color w:val="2F5496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F3C"/>
    <w:rPr>
      <w:rFonts w:eastAsiaTheme="majorEastAsia" w:cstheme="majorBidi"/>
      <w:i/>
      <w:iCs/>
      <w:color w:val="2F5496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F3C"/>
    <w:rPr>
      <w:rFonts w:eastAsiaTheme="majorEastAsia" w:cstheme="majorBidi"/>
      <w:color w:val="2F5496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F3C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F3C"/>
    <w:rPr>
      <w:rFonts w:eastAsiaTheme="majorEastAsia" w:cstheme="majorBidi"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F3C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F3C"/>
    <w:rPr>
      <w:rFonts w:eastAsiaTheme="majorEastAsia" w:cstheme="majorBidi"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3B2F3C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ro-RO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2F3C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F3C"/>
    <w:pPr>
      <w:numPr>
        <w:ilvl w:val="1"/>
      </w:numPr>
      <w:spacing w:after="160" w:line="259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o-RO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2F3C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3B2F3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ro-RO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2F3C"/>
    <w:rPr>
      <w:i/>
      <w:iCs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3B2F3C"/>
    <w:pPr>
      <w:spacing w:after="160" w:line="259" w:lineRule="auto"/>
      <w:ind w:left="720"/>
      <w:contextualSpacing/>
      <w:jc w:val="left"/>
    </w:pPr>
    <w:rPr>
      <w:rFonts w:asciiTheme="minorHAnsi" w:eastAsiaTheme="minorHAnsi" w:hAnsiTheme="minorHAnsi" w:cstheme="minorBidi"/>
      <w:color w:val="auto"/>
      <w:kern w:val="2"/>
      <w:sz w:val="22"/>
      <w:szCs w:val="22"/>
      <w:lang w:val="ro-RO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2F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val="ro-RO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F3C"/>
    <w:rPr>
      <w:i/>
      <w:iCs/>
      <w:color w:val="2F5496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3B2F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234762"/>
    <w:pPr>
      <w:spacing w:after="0" w:line="260" w:lineRule="atLeast"/>
      <w:jc w:val="both"/>
    </w:pPr>
    <w:rPr>
      <w:rFonts w:ascii="Palatino Linotype" w:eastAsia="SimSun" w:hAnsi="Palatino Linotype" w:cs="Times New Roman"/>
      <w:color w:val="000000"/>
      <w:kern w:val="0"/>
      <w:sz w:val="20"/>
      <w:szCs w:val="20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476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762"/>
    <w:rPr>
      <w:rFonts w:ascii="Palatino Linotype" w:eastAsia="SimSun" w:hAnsi="Palatino Linotype" w:cs="Times New Roman"/>
      <w:color w:val="000000"/>
      <w:kern w:val="0"/>
      <w:sz w:val="2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3476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762"/>
    <w:rPr>
      <w:rFonts w:ascii="Palatino Linotype" w:eastAsia="SimSun" w:hAnsi="Palatino Linotype" w:cs="Times New Roman"/>
      <w:color w:val="000000"/>
      <w:kern w:val="0"/>
      <w:sz w:val="2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285</Words>
  <Characters>1657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Jacobus Antonie</dc:creator>
  <cp:keywords/>
  <dc:description/>
  <cp:lastModifiedBy>Jacobus Antonie</cp:lastModifiedBy>
  <cp:revision>4</cp:revision>
  <dcterms:created xsi:type="dcterms:W3CDTF">2026-02-22T11:05:00Z</dcterms:created>
  <dcterms:modified xsi:type="dcterms:W3CDTF">2026-02-22T11:07:00Z</dcterms:modified>
</cp:coreProperties>
</file>