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0561" w14:textId="04440EE0" w:rsidR="00234762" w:rsidRPr="005D2E5B" w:rsidRDefault="004360C1" w:rsidP="00234762">
      <w:pPr>
        <w:pStyle w:val="Heading1"/>
        <w:rPr>
          <w:rFonts w:ascii="Palatino Linotype" w:hAnsi="Palatino Linotype"/>
          <w:b/>
          <w:bCs/>
          <w:color w:val="auto"/>
          <w:sz w:val="18"/>
          <w:szCs w:val="18"/>
        </w:rPr>
      </w:pPr>
      <w:r>
        <w:rPr>
          <w:rFonts w:ascii="Palatino Linotype" w:hAnsi="Palatino Linotype"/>
          <w:b/>
          <w:bCs/>
          <w:color w:val="auto"/>
          <w:sz w:val="18"/>
          <w:szCs w:val="18"/>
          <w:lang w:val="en-US"/>
        </w:rPr>
        <w:t>T</w:t>
      </w:r>
      <w:r w:rsidRPr="004360C1">
        <w:rPr>
          <w:rFonts w:ascii="Palatino Linotype" w:hAnsi="Palatino Linotype"/>
          <w:b/>
          <w:bCs/>
          <w:color w:val="auto"/>
          <w:sz w:val="18"/>
          <w:szCs w:val="18"/>
          <w:lang w:val="en-US"/>
        </w:rPr>
        <w:t>able 2. Primary and key secondary endpoints (paired, first 24 h window), with selected secondary outcomes.</w:t>
      </w:r>
    </w:p>
    <w:tbl>
      <w:tblPr>
        <w:tblStyle w:val="TableGrid"/>
        <w:tblW w:w="5495" w:type="pct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8"/>
        <w:gridCol w:w="1664"/>
        <w:gridCol w:w="486"/>
        <w:gridCol w:w="976"/>
        <w:gridCol w:w="815"/>
        <w:gridCol w:w="1406"/>
        <w:gridCol w:w="1154"/>
        <w:gridCol w:w="1218"/>
        <w:gridCol w:w="1140"/>
      </w:tblGrid>
      <w:tr w:rsidR="005A3959" w:rsidRPr="0018090F" w14:paraId="4CD86CE1" w14:textId="77777777" w:rsidTr="0072040A">
        <w:tc>
          <w:tcPr>
            <w:tcW w:w="694" w:type="pct"/>
            <w:tcBorders>
              <w:top w:val="single" w:sz="4" w:space="0" w:color="auto"/>
            </w:tcBorders>
          </w:tcPr>
          <w:p w14:paraId="3723940B" w14:textId="77777777" w:rsidR="005A3959" w:rsidRPr="0018090F" w:rsidRDefault="005A3959" w:rsidP="000962BE">
            <w:pPr>
              <w:rPr>
                <w:b/>
                <w:bCs/>
                <w:sz w:val="18"/>
                <w:szCs w:val="18"/>
              </w:rPr>
            </w:pPr>
            <w:r w:rsidRPr="0018090F">
              <w:rPr>
                <w:b/>
                <w:bCs/>
                <w:sz w:val="18"/>
                <w:szCs w:val="18"/>
              </w:rPr>
              <w:t>Panel</w:t>
            </w:r>
          </w:p>
        </w:tc>
        <w:tc>
          <w:tcPr>
            <w:tcW w:w="809" w:type="pct"/>
            <w:tcBorders>
              <w:top w:val="single" w:sz="4" w:space="0" w:color="auto"/>
            </w:tcBorders>
          </w:tcPr>
          <w:p w14:paraId="6AF329C2" w14:textId="77777777" w:rsidR="005A3959" w:rsidRPr="0018090F" w:rsidRDefault="005A3959" w:rsidP="000962BE">
            <w:pPr>
              <w:rPr>
                <w:b/>
                <w:bCs/>
                <w:sz w:val="18"/>
                <w:szCs w:val="18"/>
              </w:rPr>
            </w:pPr>
            <w:r w:rsidRPr="0018090F"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236" w:type="pct"/>
            <w:tcBorders>
              <w:top w:val="single" w:sz="4" w:space="0" w:color="auto"/>
            </w:tcBorders>
          </w:tcPr>
          <w:p w14:paraId="0D95E76C" w14:textId="77777777" w:rsidR="005A3959" w:rsidRPr="0018090F" w:rsidRDefault="005A3959" w:rsidP="000962BE">
            <w:pPr>
              <w:rPr>
                <w:b/>
                <w:bCs/>
                <w:sz w:val="18"/>
                <w:szCs w:val="18"/>
              </w:rPr>
            </w:pPr>
            <w:r w:rsidRPr="0018090F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474" w:type="pct"/>
            <w:tcBorders>
              <w:top w:val="single" w:sz="4" w:space="0" w:color="auto"/>
            </w:tcBorders>
          </w:tcPr>
          <w:p w14:paraId="4ADBDC19" w14:textId="77777777" w:rsidR="005A3959" w:rsidRPr="0018090F" w:rsidRDefault="005A3959" w:rsidP="000962BE">
            <w:pPr>
              <w:rPr>
                <w:b/>
                <w:bCs/>
                <w:sz w:val="18"/>
                <w:szCs w:val="18"/>
              </w:rPr>
            </w:pPr>
            <w:r w:rsidRPr="0018090F">
              <w:rPr>
                <w:b/>
                <w:bCs/>
                <w:sz w:val="18"/>
                <w:szCs w:val="18"/>
              </w:rPr>
              <w:t>Clinician</w:t>
            </w:r>
          </w:p>
        </w:tc>
        <w:tc>
          <w:tcPr>
            <w:tcW w:w="396" w:type="pct"/>
            <w:tcBorders>
              <w:top w:val="single" w:sz="4" w:space="0" w:color="auto"/>
            </w:tcBorders>
          </w:tcPr>
          <w:p w14:paraId="6F9777F5" w14:textId="77777777" w:rsidR="005A3959" w:rsidRPr="0018090F" w:rsidRDefault="005A3959" w:rsidP="000962B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LLM</w:t>
            </w:r>
          </w:p>
        </w:tc>
        <w:tc>
          <w:tcPr>
            <w:tcW w:w="683" w:type="pct"/>
            <w:tcBorders>
              <w:top w:val="single" w:sz="4" w:space="0" w:color="auto"/>
            </w:tcBorders>
          </w:tcPr>
          <w:p w14:paraId="20E1D9C8" w14:textId="77777777" w:rsidR="005A3959" w:rsidRPr="0018090F" w:rsidRDefault="005A3959" w:rsidP="000962BE">
            <w:pPr>
              <w:rPr>
                <w:b/>
                <w:bCs/>
                <w:sz w:val="18"/>
                <w:szCs w:val="18"/>
              </w:rPr>
            </w:pPr>
            <w:r w:rsidRPr="0018090F">
              <w:rPr>
                <w:b/>
                <w:bCs/>
                <w:sz w:val="18"/>
                <w:szCs w:val="18"/>
              </w:rPr>
              <w:t>Discordant pairs</w:t>
            </w:r>
          </w:p>
        </w:tc>
        <w:tc>
          <w:tcPr>
            <w:tcW w:w="561" w:type="pct"/>
            <w:tcBorders>
              <w:top w:val="single" w:sz="4" w:space="0" w:color="auto"/>
            </w:tcBorders>
          </w:tcPr>
          <w:p w14:paraId="136C972A" w14:textId="77777777" w:rsidR="005A3959" w:rsidRPr="0018090F" w:rsidRDefault="005A3959" w:rsidP="000962BE">
            <w:pPr>
              <w:rPr>
                <w:b/>
                <w:bCs/>
                <w:sz w:val="18"/>
                <w:szCs w:val="18"/>
              </w:rPr>
            </w:pPr>
            <w:r w:rsidRPr="0018090F">
              <w:rPr>
                <w:b/>
                <w:bCs/>
                <w:sz w:val="18"/>
                <w:szCs w:val="18"/>
              </w:rPr>
              <w:t>Effect</w:t>
            </w:r>
          </w:p>
        </w:tc>
        <w:tc>
          <w:tcPr>
            <w:tcW w:w="592" w:type="pct"/>
            <w:tcBorders>
              <w:top w:val="single" w:sz="4" w:space="0" w:color="auto"/>
            </w:tcBorders>
          </w:tcPr>
          <w:p w14:paraId="47EFE100" w14:textId="77777777" w:rsidR="005A3959" w:rsidRPr="0018090F" w:rsidRDefault="005A3959" w:rsidP="000962BE">
            <w:pPr>
              <w:rPr>
                <w:b/>
                <w:bCs/>
                <w:sz w:val="18"/>
                <w:szCs w:val="18"/>
              </w:rPr>
            </w:pPr>
            <w:r w:rsidRPr="0018090F">
              <w:rPr>
                <w:b/>
                <w:bCs/>
                <w:sz w:val="18"/>
                <w:szCs w:val="18"/>
              </w:rPr>
              <w:t>P value</w:t>
            </w:r>
          </w:p>
        </w:tc>
        <w:tc>
          <w:tcPr>
            <w:tcW w:w="554" w:type="pct"/>
            <w:tcBorders>
              <w:top w:val="single" w:sz="4" w:space="0" w:color="auto"/>
            </w:tcBorders>
          </w:tcPr>
          <w:p w14:paraId="5897A66C" w14:textId="77777777" w:rsidR="005A3959" w:rsidRPr="0018090F" w:rsidRDefault="005A3959" w:rsidP="000962BE">
            <w:pPr>
              <w:rPr>
                <w:b/>
                <w:bCs/>
                <w:sz w:val="18"/>
                <w:szCs w:val="18"/>
              </w:rPr>
            </w:pPr>
            <w:r w:rsidRPr="0018090F">
              <w:rPr>
                <w:b/>
                <w:bCs/>
                <w:sz w:val="18"/>
                <w:szCs w:val="18"/>
              </w:rPr>
              <w:t>Median 95% CI (bootstrap)</w:t>
            </w:r>
          </w:p>
        </w:tc>
      </w:tr>
      <w:tr w:rsidR="005A3959" w:rsidRPr="0018090F" w14:paraId="13AC376B" w14:textId="77777777" w:rsidTr="0072040A">
        <w:tc>
          <w:tcPr>
            <w:tcW w:w="694" w:type="pct"/>
            <w:tcBorders>
              <w:top w:val="single" w:sz="4" w:space="0" w:color="auto"/>
              <w:bottom w:val="single" w:sz="4" w:space="0" w:color="auto"/>
            </w:tcBorders>
          </w:tcPr>
          <w:p w14:paraId="25D5BFF1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A (Confirmatory)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</w:tcPr>
          <w:p w14:paraId="14314FFA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Primary: Any contextual guardrail violation (composite)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4" w:space="0" w:color="auto"/>
            </w:tcBorders>
          </w:tcPr>
          <w:p w14:paraId="42D5F1FA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493</w:t>
            </w:r>
          </w:p>
        </w:tc>
        <w:tc>
          <w:tcPr>
            <w:tcW w:w="474" w:type="pct"/>
            <w:tcBorders>
              <w:top w:val="single" w:sz="4" w:space="0" w:color="auto"/>
              <w:bottom w:val="single" w:sz="4" w:space="0" w:color="auto"/>
            </w:tcBorders>
          </w:tcPr>
          <w:p w14:paraId="24B0DA97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84/493 (17.0%)</w:t>
            </w:r>
          </w:p>
        </w:tc>
        <w:tc>
          <w:tcPr>
            <w:tcW w:w="396" w:type="pct"/>
            <w:tcBorders>
              <w:top w:val="single" w:sz="4" w:space="0" w:color="auto"/>
              <w:bottom w:val="single" w:sz="4" w:space="0" w:color="auto"/>
            </w:tcBorders>
          </w:tcPr>
          <w:p w14:paraId="2FBE935F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24/493 (4.9%)</w: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</w:tcPr>
          <w:p w14:paraId="3D28660C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Clin=1/</w:t>
            </w:r>
            <w:r>
              <w:rPr>
                <w:sz w:val="18"/>
                <w:szCs w:val="18"/>
              </w:rPr>
              <w:t>LLM</w:t>
            </w:r>
            <w:r w:rsidRPr="0018090F">
              <w:rPr>
                <w:sz w:val="18"/>
                <w:szCs w:val="18"/>
              </w:rPr>
              <w:t>=0: 76; Clin=0/</w:t>
            </w:r>
            <w:r>
              <w:rPr>
                <w:sz w:val="18"/>
                <w:szCs w:val="18"/>
              </w:rPr>
              <w:t>LLM</w:t>
            </w:r>
            <w:r w:rsidRPr="0018090F">
              <w:rPr>
                <w:sz w:val="18"/>
                <w:szCs w:val="18"/>
              </w:rPr>
              <w:t>=1: 16</w:t>
            </w:r>
          </w:p>
        </w:tc>
        <w:tc>
          <w:tcPr>
            <w:tcW w:w="561" w:type="pct"/>
            <w:tcBorders>
              <w:top w:val="single" w:sz="4" w:space="0" w:color="auto"/>
              <w:bottom w:val="single" w:sz="4" w:space="0" w:color="auto"/>
            </w:tcBorders>
          </w:tcPr>
          <w:p w14:paraId="51DFBF96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Matched OR 0.216 (95% CI 0.127–0.367)</w:t>
            </w:r>
            <w:r w:rsidRPr="0018090F">
              <w:rPr>
                <w:sz w:val="18"/>
                <w:szCs w:val="18"/>
              </w:rPr>
              <w:br/>
              <w:t>RD (</w:t>
            </w:r>
            <w:r>
              <w:rPr>
                <w:sz w:val="18"/>
                <w:szCs w:val="18"/>
              </w:rPr>
              <w:t xml:space="preserve">LLM </w:t>
            </w:r>
            <w:r w:rsidRPr="0018090F"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 xml:space="preserve"> </w:t>
            </w:r>
            <w:r w:rsidRPr="0018090F">
              <w:rPr>
                <w:sz w:val="18"/>
                <w:szCs w:val="18"/>
              </w:rPr>
              <w:t>Clin) −0.122</w:t>
            </w:r>
          </w:p>
        </w:tc>
        <w:tc>
          <w:tcPr>
            <w:tcW w:w="592" w:type="pct"/>
            <w:tcBorders>
              <w:top w:val="single" w:sz="4" w:space="0" w:color="auto"/>
              <w:bottom w:val="single" w:sz="4" w:space="0" w:color="auto"/>
            </w:tcBorders>
          </w:tcPr>
          <w:p w14:paraId="0FC5C68B" w14:textId="77777777" w:rsidR="005A3959" w:rsidRPr="0018090F" w:rsidRDefault="005A3959" w:rsidP="000962BE">
            <w:pPr>
              <w:rPr>
                <w:b/>
                <w:bCs/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p=</w:t>
            </w:r>
            <w:r w:rsidRPr="0018090F">
              <w:rPr>
                <w:b/>
                <w:bCs/>
                <w:sz w:val="18"/>
                <w:szCs w:val="18"/>
              </w:rPr>
              <w:t>1.60×10⁻¹⁰</w:t>
            </w:r>
          </w:p>
        </w:tc>
        <w:tc>
          <w:tcPr>
            <w:tcW w:w="554" w:type="pct"/>
            <w:tcBorders>
              <w:top w:val="single" w:sz="4" w:space="0" w:color="auto"/>
              <w:bottom w:val="single" w:sz="4" w:space="0" w:color="auto"/>
            </w:tcBorders>
          </w:tcPr>
          <w:p w14:paraId="315E8F4C" w14:textId="77777777" w:rsidR="005A3959" w:rsidRPr="0018090F" w:rsidRDefault="005A3959" w:rsidP="000962BE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A3959" w:rsidRPr="0018090F" w14:paraId="6CDC8A0C" w14:textId="77777777" w:rsidTr="0072040A">
        <w:trPr>
          <w:trHeight w:val="1730"/>
        </w:trPr>
        <w:tc>
          <w:tcPr>
            <w:tcW w:w="694" w:type="pct"/>
            <w:tcBorders>
              <w:top w:val="single" w:sz="4" w:space="0" w:color="auto"/>
              <w:bottom w:val="single" w:sz="4" w:space="0" w:color="auto"/>
            </w:tcBorders>
          </w:tcPr>
          <w:p w14:paraId="50D6D16C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B (Confirmatory)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</w:tcPr>
          <w:p w14:paraId="5C2CF5FF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Key secondary: Δ contextual guardrail penalty (</w:t>
            </w:r>
            <w:r>
              <w:rPr>
                <w:sz w:val="18"/>
                <w:szCs w:val="18"/>
              </w:rPr>
              <w:t>LLM</w:t>
            </w:r>
            <w:r w:rsidRPr="0018090F">
              <w:rPr>
                <w:sz w:val="18"/>
                <w:szCs w:val="18"/>
              </w:rPr>
              <w:t>−Clin)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4" w:space="0" w:color="auto"/>
            </w:tcBorders>
          </w:tcPr>
          <w:p w14:paraId="43E628B4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493</w:t>
            </w:r>
          </w:p>
        </w:tc>
        <w:tc>
          <w:tcPr>
            <w:tcW w:w="474" w:type="pct"/>
            <w:tcBorders>
              <w:top w:val="single" w:sz="4" w:space="0" w:color="auto"/>
              <w:bottom w:val="single" w:sz="4" w:space="0" w:color="auto"/>
            </w:tcBorders>
          </w:tcPr>
          <w:p w14:paraId="6FB45EE6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—</w:t>
            </w:r>
          </w:p>
        </w:tc>
        <w:tc>
          <w:tcPr>
            <w:tcW w:w="396" w:type="pct"/>
            <w:tcBorders>
              <w:top w:val="single" w:sz="4" w:space="0" w:color="auto"/>
              <w:bottom w:val="single" w:sz="4" w:space="0" w:color="auto"/>
            </w:tcBorders>
          </w:tcPr>
          <w:p w14:paraId="75A991C4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—</w: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</w:tcPr>
          <w:p w14:paraId="054A01EB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Δ&lt;0 (lower): 79; Δ&gt;0 (higher): 16; Δ=0: 398</w:t>
            </w:r>
          </w:p>
        </w:tc>
        <w:tc>
          <w:tcPr>
            <w:tcW w:w="561" w:type="pct"/>
            <w:tcBorders>
              <w:top w:val="single" w:sz="4" w:space="0" w:color="auto"/>
              <w:bottom w:val="single" w:sz="4" w:space="0" w:color="auto"/>
            </w:tcBorders>
          </w:tcPr>
          <w:p w14:paraId="033855A3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Median 0 (IQR 0–0)</w:t>
            </w:r>
            <w:r w:rsidRPr="0018090F">
              <w:rPr>
                <w:sz w:val="18"/>
                <w:szCs w:val="18"/>
              </w:rPr>
              <w:br/>
              <w:t xml:space="preserve">Mean −0.219 </w:t>
            </w:r>
          </w:p>
          <w:p w14:paraId="233A09B6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(SD 0.789)</w:t>
            </w:r>
          </w:p>
        </w:tc>
        <w:tc>
          <w:tcPr>
            <w:tcW w:w="592" w:type="pct"/>
            <w:tcBorders>
              <w:top w:val="single" w:sz="4" w:space="0" w:color="auto"/>
              <w:bottom w:val="single" w:sz="4" w:space="0" w:color="auto"/>
            </w:tcBorders>
          </w:tcPr>
          <w:p w14:paraId="04934724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 xml:space="preserve">Wilcoxon: </w:t>
            </w:r>
            <w:r w:rsidRPr="0018090F">
              <w:rPr>
                <w:b/>
                <w:bCs/>
                <w:sz w:val="18"/>
                <w:szCs w:val="18"/>
              </w:rPr>
              <w:t>9.48×10⁻¹¹; S</w:t>
            </w:r>
            <w:r w:rsidRPr="0018090F">
              <w:rPr>
                <w:sz w:val="18"/>
                <w:szCs w:val="18"/>
              </w:rPr>
              <w:t>ign:</w:t>
            </w:r>
            <w:r w:rsidRPr="0018090F">
              <w:rPr>
                <w:b/>
                <w:bCs/>
                <w:sz w:val="18"/>
                <w:szCs w:val="18"/>
              </w:rPr>
              <w:t xml:space="preserve"> 3.47×10⁻¹¹</w:t>
            </w:r>
          </w:p>
        </w:tc>
        <w:tc>
          <w:tcPr>
            <w:tcW w:w="554" w:type="pct"/>
            <w:tcBorders>
              <w:top w:val="single" w:sz="4" w:space="0" w:color="auto"/>
              <w:bottom w:val="single" w:sz="4" w:space="0" w:color="auto"/>
            </w:tcBorders>
          </w:tcPr>
          <w:p w14:paraId="211CE727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Median 0 (IQR 0–0); 95% CI 0–0</w:t>
            </w:r>
          </w:p>
        </w:tc>
      </w:tr>
      <w:tr w:rsidR="005A3959" w:rsidRPr="0018090F" w14:paraId="7B3834A3" w14:textId="77777777" w:rsidTr="0072040A">
        <w:tc>
          <w:tcPr>
            <w:tcW w:w="694" w:type="pct"/>
            <w:tcBorders>
              <w:top w:val="single" w:sz="4" w:space="0" w:color="auto"/>
              <w:bottom w:val="single" w:sz="4" w:space="0" w:color="auto"/>
            </w:tcBorders>
          </w:tcPr>
          <w:p w14:paraId="63A8E81E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>
              <w:rPr>
                <w:sz w:val="18"/>
              </w:rPr>
              <w:t>C (Secondary; multiplicity caution)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</w:tcPr>
          <w:p w14:paraId="61DDA72E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>
              <w:rPr>
                <w:sz w:val="18"/>
              </w:rPr>
              <w:t>Any broad-spectrum class used (carb OR APS OR anti‑MRSA)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4" w:space="0" w:color="auto"/>
            </w:tcBorders>
          </w:tcPr>
          <w:p w14:paraId="0F637937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>
              <w:rPr>
                <w:sz w:val="18"/>
              </w:rPr>
              <w:t>493</w:t>
            </w:r>
          </w:p>
        </w:tc>
        <w:tc>
          <w:tcPr>
            <w:tcW w:w="474" w:type="pct"/>
            <w:tcBorders>
              <w:top w:val="single" w:sz="4" w:space="0" w:color="auto"/>
              <w:bottom w:val="single" w:sz="4" w:space="0" w:color="auto"/>
            </w:tcBorders>
          </w:tcPr>
          <w:p w14:paraId="762DDCDD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>
              <w:rPr>
                <w:sz w:val="18"/>
              </w:rPr>
              <w:t>289/493 (58.6%)</w:t>
            </w:r>
          </w:p>
        </w:tc>
        <w:tc>
          <w:tcPr>
            <w:tcW w:w="396" w:type="pct"/>
            <w:tcBorders>
              <w:top w:val="single" w:sz="4" w:space="0" w:color="auto"/>
              <w:bottom w:val="single" w:sz="4" w:space="0" w:color="auto"/>
            </w:tcBorders>
          </w:tcPr>
          <w:p w14:paraId="587EF8BA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>
              <w:rPr>
                <w:sz w:val="18"/>
              </w:rPr>
              <w:t>195/493 (39.6%)</w: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</w:tcPr>
          <w:p w14:paraId="1A18EDE2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>
              <w:rPr>
                <w:sz w:val="18"/>
              </w:rPr>
              <w:t>Clin=1/LLM=0: 143; Clin=0/LLM=1: 49</w:t>
            </w:r>
          </w:p>
        </w:tc>
        <w:tc>
          <w:tcPr>
            <w:tcW w:w="561" w:type="pct"/>
            <w:tcBorders>
              <w:top w:val="single" w:sz="4" w:space="0" w:color="auto"/>
              <w:bottom w:val="single" w:sz="4" w:space="0" w:color="auto"/>
            </w:tcBorders>
          </w:tcPr>
          <w:p w14:paraId="496AC9AC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>
              <w:rPr>
                <w:sz w:val="18"/>
              </w:rPr>
              <w:t>Matched OR 0.345 (95% CI 0.250–0.477)</w:t>
            </w:r>
            <w:r>
              <w:rPr>
                <w:sz w:val="18"/>
              </w:rPr>
              <w:br/>
              <w:t>RD (LLM−Clin) −0.191</w:t>
            </w:r>
          </w:p>
        </w:tc>
        <w:tc>
          <w:tcPr>
            <w:tcW w:w="592" w:type="pct"/>
            <w:tcBorders>
              <w:top w:val="single" w:sz="4" w:space="0" w:color="auto"/>
              <w:bottom w:val="single" w:sz="4" w:space="0" w:color="auto"/>
            </w:tcBorders>
          </w:tcPr>
          <w:p w14:paraId="20C7ABC5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>
              <w:rPr>
                <w:sz w:val="18"/>
              </w:rPr>
              <w:t>p=</w:t>
            </w:r>
            <w:r w:rsidRPr="005D0BDF">
              <w:rPr>
                <w:b/>
                <w:bCs/>
                <w:sz w:val="18"/>
              </w:rPr>
              <w:t>7.26×10⁻¹²</w:t>
            </w:r>
          </w:p>
        </w:tc>
        <w:tc>
          <w:tcPr>
            <w:tcW w:w="554" w:type="pct"/>
            <w:tcBorders>
              <w:top w:val="single" w:sz="4" w:space="0" w:color="auto"/>
              <w:bottom w:val="single" w:sz="4" w:space="0" w:color="auto"/>
            </w:tcBorders>
          </w:tcPr>
          <w:p w14:paraId="271567B4" w14:textId="77777777" w:rsidR="005A3959" w:rsidRPr="0018090F" w:rsidRDefault="005A3959" w:rsidP="000962BE">
            <w:pPr>
              <w:rPr>
                <w:sz w:val="18"/>
                <w:szCs w:val="18"/>
              </w:rPr>
            </w:pPr>
          </w:p>
        </w:tc>
      </w:tr>
      <w:tr w:rsidR="005A3959" w:rsidRPr="0018090F" w14:paraId="00DC1CD9" w14:textId="77777777" w:rsidTr="0072040A">
        <w:tc>
          <w:tcPr>
            <w:tcW w:w="694" w:type="pct"/>
            <w:tcBorders>
              <w:top w:val="single" w:sz="4" w:space="0" w:color="auto"/>
              <w:bottom w:val="single" w:sz="4" w:space="0" w:color="auto"/>
            </w:tcBorders>
          </w:tcPr>
          <w:p w14:paraId="36483FA9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 (Secondary; multiplicity caution)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</w:tcPr>
          <w:p w14:paraId="0CBF0659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Carbapenem contextual violation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4" w:space="0" w:color="auto"/>
            </w:tcBorders>
          </w:tcPr>
          <w:p w14:paraId="1763308B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493</w:t>
            </w:r>
          </w:p>
        </w:tc>
        <w:tc>
          <w:tcPr>
            <w:tcW w:w="474" w:type="pct"/>
            <w:tcBorders>
              <w:top w:val="single" w:sz="4" w:space="0" w:color="auto"/>
              <w:bottom w:val="single" w:sz="4" w:space="0" w:color="auto"/>
            </w:tcBorders>
          </w:tcPr>
          <w:p w14:paraId="5349FE6A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39/493 (7.9%)</w:t>
            </w:r>
          </w:p>
        </w:tc>
        <w:tc>
          <w:tcPr>
            <w:tcW w:w="396" w:type="pct"/>
            <w:tcBorders>
              <w:top w:val="single" w:sz="4" w:space="0" w:color="auto"/>
              <w:bottom w:val="single" w:sz="4" w:space="0" w:color="auto"/>
            </w:tcBorders>
          </w:tcPr>
          <w:p w14:paraId="58B21201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9/493 (1.8%)</w: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</w:tcPr>
          <w:p w14:paraId="4269A6FA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Clin=1/</w:t>
            </w:r>
            <w:r>
              <w:rPr>
                <w:sz w:val="18"/>
                <w:szCs w:val="18"/>
              </w:rPr>
              <w:t>LLM</w:t>
            </w:r>
            <w:r w:rsidRPr="0018090F">
              <w:rPr>
                <w:sz w:val="18"/>
                <w:szCs w:val="18"/>
              </w:rPr>
              <w:t>=0: 36; Clin=0/</w:t>
            </w:r>
            <w:r>
              <w:rPr>
                <w:sz w:val="18"/>
                <w:szCs w:val="18"/>
              </w:rPr>
              <w:t>LLM</w:t>
            </w:r>
            <w:r w:rsidRPr="0018090F">
              <w:rPr>
                <w:sz w:val="18"/>
                <w:szCs w:val="18"/>
              </w:rPr>
              <w:t>=1: 6</w:t>
            </w:r>
          </w:p>
        </w:tc>
        <w:tc>
          <w:tcPr>
            <w:tcW w:w="561" w:type="pct"/>
            <w:tcBorders>
              <w:top w:val="single" w:sz="4" w:space="0" w:color="auto"/>
              <w:bottom w:val="single" w:sz="4" w:space="0" w:color="auto"/>
            </w:tcBorders>
          </w:tcPr>
          <w:p w14:paraId="6A378CE6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Matched OR 0.178 (95% CI 0.077–0.410)</w:t>
            </w:r>
            <w:r w:rsidRPr="0018090F">
              <w:rPr>
                <w:sz w:val="18"/>
                <w:szCs w:val="18"/>
              </w:rPr>
              <w:br/>
              <w:t>RD (</w:t>
            </w:r>
            <w:r>
              <w:rPr>
                <w:sz w:val="18"/>
                <w:szCs w:val="18"/>
              </w:rPr>
              <w:t>LLM</w:t>
            </w:r>
            <w:r w:rsidRPr="0018090F">
              <w:rPr>
                <w:sz w:val="18"/>
                <w:szCs w:val="18"/>
              </w:rPr>
              <w:t>−Clin) -0.061</w:t>
            </w:r>
          </w:p>
        </w:tc>
        <w:tc>
          <w:tcPr>
            <w:tcW w:w="592" w:type="pct"/>
            <w:tcBorders>
              <w:top w:val="single" w:sz="4" w:space="0" w:color="auto"/>
              <w:bottom w:val="single" w:sz="4" w:space="0" w:color="auto"/>
            </w:tcBorders>
          </w:tcPr>
          <w:p w14:paraId="702549B7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p=</w:t>
            </w:r>
            <w:r w:rsidRPr="0018090F">
              <w:rPr>
                <w:b/>
                <w:bCs/>
                <w:sz w:val="18"/>
                <w:szCs w:val="18"/>
              </w:rPr>
              <w:t>2.83×10⁻⁶</w:t>
            </w:r>
          </w:p>
        </w:tc>
        <w:tc>
          <w:tcPr>
            <w:tcW w:w="554" w:type="pct"/>
            <w:tcBorders>
              <w:top w:val="single" w:sz="4" w:space="0" w:color="auto"/>
              <w:bottom w:val="single" w:sz="4" w:space="0" w:color="auto"/>
            </w:tcBorders>
          </w:tcPr>
          <w:p w14:paraId="6189DC7A" w14:textId="77777777" w:rsidR="005A3959" w:rsidRPr="0018090F" w:rsidRDefault="005A3959" w:rsidP="000962BE">
            <w:pPr>
              <w:rPr>
                <w:sz w:val="18"/>
                <w:szCs w:val="18"/>
              </w:rPr>
            </w:pPr>
          </w:p>
        </w:tc>
      </w:tr>
      <w:tr w:rsidR="005A3959" w:rsidRPr="0018090F" w14:paraId="5759F97A" w14:textId="77777777" w:rsidTr="0072040A">
        <w:tc>
          <w:tcPr>
            <w:tcW w:w="694" w:type="pct"/>
            <w:tcBorders>
              <w:top w:val="single" w:sz="4" w:space="0" w:color="auto"/>
              <w:bottom w:val="single" w:sz="4" w:space="0" w:color="auto"/>
            </w:tcBorders>
          </w:tcPr>
          <w:p w14:paraId="174B7339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 (Secondary; multiplicity caution)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</w:tcPr>
          <w:p w14:paraId="449002A3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Antipseudomonal contextual violation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4" w:space="0" w:color="auto"/>
            </w:tcBorders>
          </w:tcPr>
          <w:p w14:paraId="63C1FDA5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493</w:t>
            </w:r>
          </w:p>
        </w:tc>
        <w:tc>
          <w:tcPr>
            <w:tcW w:w="474" w:type="pct"/>
            <w:tcBorders>
              <w:top w:val="single" w:sz="4" w:space="0" w:color="auto"/>
              <w:bottom w:val="single" w:sz="4" w:space="0" w:color="auto"/>
            </w:tcBorders>
          </w:tcPr>
          <w:p w14:paraId="242C7D9B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31/493 (6.3%)</w:t>
            </w:r>
          </w:p>
        </w:tc>
        <w:tc>
          <w:tcPr>
            <w:tcW w:w="396" w:type="pct"/>
            <w:tcBorders>
              <w:top w:val="single" w:sz="4" w:space="0" w:color="auto"/>
              <w:bottom w:val="single" w:sz="4" w:space="0" w:color="auto"/>
            </w:tcBorders>
          </w:tcPr>
          <w:p w14:paraId="59DB74E7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2/493 (0.4%)</w: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</w:tcPr>
          <w:p w14:paraId="5320BAB4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Clin=1/</w:t>
            </w:r>
            <w:r>
              <w:rPr>
                <w:sz w:val="18"/>
                <w:szCs w:val="18"/>
              </w:rPr>
              <w:t>LLM</w:t>
            </w:r>
            <w:r w:rsidRPr="0018090F">
              <w:rPr>
                <w:sz w:val="18"/>
                <w:szCs w:val="18"/>
              </w:rPr>
              <w:t>=0: 30; Clin=0/</w:t>
            </w:r>
            <w:r>
              <w:rPr>
                <w:sz w:val="18"/>
                <w:szCs w:val="18"/>
              </w:rPr>
              <w:t>LLM</w:t>
            </w:r>
            <w:r w:rsidRPr="0018090F">
              <w:rPr>
                <w:sz w:val="18"/>
                <w:szCs w:val="18"/>
              </w:rPr>
              <w:t>=1: 1</w:t>
            </w:r>
          </w:p>
        </w:tc>
        <w:tc>
          <w:tcPr>
            <w:tcW w:w="561" w:type="pct"/>
            <w:tcBorders>
              <w:top w:val="single" w:sz="4" w:space="0" w:color="auto"/>
              <w:bottom w:val="single" w:sz="4" w:space="0" w:color="auto"/>
            </w:tcBorders>
          </w:tcPr>
          <w:p w14:paraId="29A75DBD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Matched OR 0.049 (95% CI 0.010–0.253)</w:t>
            </w:r>
            <w:r w:rsidRPr="0018090F">
              <w:rPr>
                <w:sz w:val="18"/>
                <w:szCs w:val="18"/>
              </w:rPr>
              <w:br/>
              <w:t>RD (</w:t>
            </w:r>
            <w:r>
              <w:rPr>
                <w:sz w:val="18"/>
                <w:szCs w:val="18"/>
              </w:rPr>
              <w:t>LLM</w:t>
            </w:r>
            <w:r w:rsidRPr="0018090F">
              <w:rPr>
                <w:sz w:val="18"/>
                <w:szCs w:val="18"/>
              </w:rPr>
              <w:t>−Clin) -0.059</w:t>
            </w:r>
          </w:p>
        </w:tc>
        <w:tc>
          <w:tcPr>
            <w:tcW w:w="592" w:type="pct"/>
            <w:tcBorders>
              <w:top w:val="single" w:sz="4" w:space="0" w:color="auto"/>
              <w:bottom w:val="single" w:sz="4" w:space="0" w:color="auto"/>
            </w:tcBorders>
          </w:tcPr>
          <w:p w14:paraId="14C3E70A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p=</w:t>
            </w:r>
            <w:r w:rsidRPr="0018090F">
              <w:rPr>
                <w:b/>
                <w:bCs/>
                <w:sz w:val="18"/>
                <w:szCs w:val="18"/>
              </w:rPr>
              <w:t>2.98×10⁻⁸</w:t>
            </w:r>
          </w:p>
        </w:tc>
        <w:tc>
          <w:tcPr>
            <w:tcW w:w="554" w:type="pct"/>
            <w:tcBorders>
              <w:top w:val="single" w:sz="4" w:space="0" w:color="auto"/>
              <w:bottom w:val="single" w:sz="4" w:space="0" w:color="auto"/>
            </w:tcBorders>
          </w:tcPr>
          <w:p w14:paraId="3A833A22" w14:textId="77777777" w:rsidR="005A3959" w:rsidRPr="0018090F" w:rsidRDefault="005A3959" w:rsidP="000962BE">
            <w:pPr>
              <w:rPr>
                <w:sz w:val="18"/>
                <w:szCs w:val="18"/>
              </w:rPr>
            </w:pPr>
          </w:p>
        </w:tc>
      </w:tr>
      <w:tr w:rsidR="005A3959" w:rsidRPr="0018090F" w14:paraId="40F2CE0E" w14:textId="77777777" w:rsidTr="0072040A">
        <w:tc>
          <w:tcPr>
            <w:tcW w:w="694" w:type="pct"/>
            <w:tcBorders>
              <w:top w:val="single" w:sz="4" w:space="0" w:color="auto"/>
              <w:bottom w:val="single" w:sz="4" w:space="0" w:color="auto"/>
            </w:tcBorders>
          </w:tcPr>
          <w:p w14:paraId="31C48FF8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 (Secondary; multiplicity caution)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</w:tcPr>
          <w:p w14:paraId="5CD3DDFB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Anti‑MRSA contextual violation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4" w:space="0" w:color="auto"/>
            </w:tcBorders>
          </w:tcPr>
          <w:p w14:paraId="46F7CB90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493</w:t>
            </w:r>
          </w:p>
        </w:tc>
        <w:tc>
          <w:tcPr>
            <w:tcW w:w="474" w:type="pct"/>
            <w:tcBorders>
              <w:top w:val="single" w:sz="4" w:space="0" w:color="auto"/>
              <w:bottom w:val="single" w:sz="4" w:space="0" w:color="auto"/>
            </w:tcBorders>
          </w:tcPr>
          <w:p w14:paraId="2B4923F0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36/493 (7.3%)</w:t>
            </w:r>
          </w:p>
        </w:tc>
        <w:tc>
          <w:tcPr>
            <w:tcW w:w="396" w:type="pct"/>
            <w:tcBorders>
              <w:top w:val="single" w:sz="4" w:space="0" w:color="auto"/>
              <w:bottom w:val="single" w:sz="4" w:space="0" w:color="auto"/>
            </w:tcBorders>
          </w:tcPr>
          <w:p w14:paraId="2FF472C0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17/493 (3.4%)</w: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</w:tcPr>
          <w:p w14:paraId="4FE2EAF1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Clin=1/</w:t>
            </w:r>
            <w:r>
              <w:rPr>
                <w:sz w:val="18"/>
                <w:szCs w:val="18"/>
              </w:rPr>
              <w:t>LLM</w:t>
            </w:r>
            <w:r w:rsidRPr="0018090F">
              <w:rPr>
                <w:sz w:val="18"/>
                <w:szCs w:val="18"/>
              </w:rPr>
              <w:t xml:space="preserve">=0: 32; </w:t>
            </w:r>
            <w:r w:rsidRPr="0018090F">
              <w:rPr>
                <w:sz w:val="18"/>
                <w:szCs w:val="18"/>
              </w:rPr>
              <w:lastRenderedPageBreak/>
              <w:t>Clin=0/</w:t>
            </w:r>
            <w:r>
              <w:rPr>
                <w:sz w:val="18"/>
                <w:szCs w:val="18"/>
              </w:rPr>
              <w:t>LLM</w:t>
            </w:r>
            <w:r w:rsidRPr="0018090F">
              <w:rPr>
                <w:sz w:val="18"/>
                <w:szCs w:val="18"/>
              </w:rPr>
              <w:t>=1: 13</w:t>
            </w:r>
          </w:p>
        </w:tc>
        <w:tc>
          <w:tcPr>
            <w:tcW w:w="561" w:type="pct"/>
            <w:tcBorders>
              <w:top w:val="single" w:sz="4" w:space="0" w:color="auto"/>
              <w:bottom w:val="single" w:sz="4" w:space="0" w:color="auto"/>
            </w:tcBorders>
          </w:tcPr>
          <w:p w14:paraId="4F5C0C6C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lastRenderedPageBreak/>
              <w:t xml:space="preserve">Matched OR 0.415 (95% CI </w:t>
            </w:r>
            <w:r w:rsidRPr="0018090F">
              <w:rPr>
                <w:sz w:val="18"/>
                <w:szCs w:val="18"/>
              </w:rPr>
              <w:lastRenderedPageBreak/>
              <w:t>0.220–0.784)</w:t>
            </w:r>
            <w:r w:rsidRPr="0018090F">
              <w:rPr>
                <w:sz w:val="18"/>
                <w:szCs w:val="18"/>
              </w:rPr>
              <w:br/>
              <w:t>RD (</w:t>
            </w:r>
            <w:r>
              <w:rPr>
                <w:sz w:val="18"/>
                <w:szCs w:val="18"/>
              </w:rPr>
              <w:t>LLM</w:t>
            </w:r>
            <w:r w:rsidRPr="0018090F">
              <w:rPr>
                <w:sz w:val="18"/>
                <w:szCs w:val="18"/>
              </w:rPr>
              <w:t>−Clin) -0.039</w:t>
            </w:r>
          </w:p>
        </w:tc>
        <w:tc>
          <w:tcPr>
            <w:tcW w:w="592" w:type="pct"/>
            <w:tcBorders>
              <w:top w:val="single" w:sz="4" w:space="0" w:color="auto"/>
              <w:bottom w:val="single" w:sz="4" w:space="0" w:color="auto"/>
            </w:tcBorders>
          </w:tcPr>
          <w:p w14:paraId="19556227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lastRenderedPageBreak/>
              <w:t>p=</w:t>
            </w:r>
            <w:r w:rsidRPr="0018090F">
              <w:rPr>
                <w:b/>
                <w:bCs/>
                <w:sz w:val="18"/>
                <w:szCs w:val="18"/>
              </w:rPr>
              <w:t>6.61×10⁻³</w:t>
            </w:r>
          </w:p>
        </w:tc>
        <w:tc>
          <w:tcPr>
            <w:tcW w:w="554" w:type="pct"/>
            <w:tcBorders>
              <w:top w:val="single" w:sz="4" w:space="0" w:color="auto"/>
              <w:bottom w:val="single" w:sz="4" w:space="0" w:color="auto"/>
            </w:tcBorders>
          </w:tcPr>
          <w:p w14:paraId="7BA3409D" w14:textId="77777777" w:rsidR="005A3959" w:rsidRPr="0018090F" w:rsidRDefault="005A3959" w:rsidP="000962BE">
            <w:pPr>
              <w:rPr>
                <w:sz w:val="18"/>
                <w:szCs w:val="18"/>
              </w:rPr>
            </w:pPr>
          </w:p>
        </w:tc>
      </w:tr>
      <w:tr w:rsidR="005A3959" w:rsidRPr="0018090F" w14:paraId="49850975" w14:textId="77777777" w:rsidTr="0072040A">
        <w:tc>
          <w:tcPr>
            <w:tcW w:w="694" w:type="pct"/>
            <w:tcBorders>
              <w:top w:val="single" w:sz="4" w:space="0" w:color="auto"/>
              <w:bottom w:val="single" w:sz="4" w:space="0" w:color="auto"/>
            </w:tcBorders>
          </w:tcPr>
          <w:p w14:paraId="3DD7D537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 (Secondary; multiplicity caution)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</w:tcPr>
          <w:p w14:paraId="1C1B6890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 xml:space="preserve">Δ empiric antibiotic cost, 24h (EUR; </w:t>
            </w:r>
            <w:r>
              <w:rPr>
                <w:sz w:val="18"/>
                <w:szCs w:val="18"/>
              </w:rPr>
              <w:t>LLM</w:t>
            </w:r>
            <w:r w:rsidRPr="0018090F">
              <w:rPr>
                <w:sz w:val="18"/>
                <w:szCs w:val="18"/>
              </w:rPr>
              <w:t>−Clin)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4" w:space="0" w:color="auto"/>
            </w:tcBorders>
          </w:tcPr>
          <w:p w14:paraId="62871E06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493</w:t>
            </w:r>
          </w:p>
        </w:tc>
        <w:tc>
          <w:tcPr>
            <w:tcW w:w="474" w:type="pct"/>
            <w:tcBorders>
              <w:top w:val="single" w:sz="4" w:space="0" w:color="auto"/>
              <w:bottom w:val="single" w:sz="4" w:space="0" w:color="auto"/>
            </w:tcBorders>
          </w:tcPr>
          <w:p w14:paraId="7497B17B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—</w:t>
            </w:r>
          </w:p>
        </w:tc>
        <w:tc>
          <w:tcPr>
            <w:tcW w:w="396" w:type="pct"/>
            <w:tcBorders>
              <w:top w:val="single" w:sz="4" w:space="0" w:color="auto"/>
              <w:bottom w:val="single" w:sz="4" w:space="0" w:color="auto"/>
            </w:tcBorders>
          </w:tcPr>
          <w:p w14:paraId="7A80ABB3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—</w:t>
            </w:r>
          </w:p>
        </w:tc>
        <w:tc>
          <w:tcPr>
            <w:tcW w:w="683" w:type="pct"/>
            <w:tcBorders>
              <w:top w:val="single" w:sz="4" w:space="0" w:color="auto"/>
              <w:bottom w:val="single" w:sz="4" w:space="0" w:color="auto"/>
            </w:tcBorders>
          </w:tcPr>
          <w:p w14:paraId="3547E126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Δ&lt;0 (lower): 268; Δ&gt;0 (higher): 164; Δ=0: 61</w:t>
            </w:r>
          </w:p>
        </w:tc>
        <w:tc>
          <w:tcPr>
            <w:tcW w:w="561" w:type="pct"/>
            <w:tcBorders>
              <w:top w:val="single" w:sz="4" w:space="0" w:color="auto"/>
              <w:bottom w:val="single" w:sz="4" w:space="0" w:color="auto"/>
            </w:tcBorders>
          </w:tcPr>
          <w:p w14:paraId="219530AB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 xml:space="preserve">Median -1.43 </w:t>
            </w:r>
            <w:r>
              <w:rPr>
                <w:sz w:val="18"/>
                <w:szCs w:val="18"/>
              </w:rPr>
              <w:t>(EUR)</w:t>
            </w:r>
            <w:r w:rsidRPr="0018090F">
              <w:rPr>
                <w:sz w:val="18"/>
                <w:szCs w:val="18"/>
              </w:rPr>
              <w:t xml:space="preserve"> </w:t>
            </w:r>
          </w:p>
          <w:p w14:paraId="7378DCFF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(IQR -9.80–0.57)</w:t>
            </w:r>
            <w:r w:rsidRPr="0018090F">
              <w:rPr>
                <w:sz w:val="18"/>
                <w:szCs w:val="18"/>
              </w:rPr>
              <w:br/>
              <w:t xml:space="preserve">Mean -4.11 </w:t>
            </w:r>
            <w:r>
              <w:rPr>
                <w:sz w:val="18"/>
                <w:szCs w:val="18"/>
              </w:rPr>
              <w:t>(EUR)</w:t>
            </w:r>
          </w:p>
          <w:p w14:paraId="7EC30A69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(SD 14.35)</w:t>
            </w:r>
          </w:p>
        </w:tc>
        <w:tc>
          <w:tcPr>
            <w:tcW w:w="592" w:type="pct"/>
            <w:tcBorders>
              <w:top w:val="single" w:sz="4" w:space="0" w:color="auto"/>
              <w:bottom w:val="single" w:sz="4" w:space="0" w:color="auto"/>
            </w:tcBorders>
          </w:tcPr>
          <w:p w14:paraId="1B734E04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Wilcoxon p=</w:t>
            </w:r>
            <w:r w:rsidRPr="0018090F">
              <w:rPr>
                <w:b/>
                <w:bCs/>
                <w:sz w:val="18"/>
                <w:szCs w:val="18"/>
              </w:rPr>
              <w:t>2.80×10⁻¹³</w:t>
            </w:r>
            <w:r w:rsidRPr="0018090F">
              <w:rPr>
                <w:sz w:val="18"/>
                <w:szCs w:val="18"/>
              </w:rPr>
              <w:t>; Sign p=</w:t>
            </w:r>
            <w:r w:rsidRPr="0018090F">
              <w:rPr>
                <w:b/>
                <w:bCs/>
                <w:sz w:val="18"/>
                <w:szCs w:val="18"/>
              </w:rPr>
              <w:t>6.41×10⁻⁷</w:t>
            </w:r>
          </w:p>
        </w:tc>
        <w:tc>
          <w:tcPr>
            <w:tcW w:w="554" w:type="pct"/>
            <w:tcBorders>
              <w:top w:val="single" w:sz="4" w:space="0" w:color="auto"/>
              <w:bottom w:val="single" w:sz="4" w:space="0" w:color="auto"/>
            </w:tcBorders>
          </w:tcPr>
          <w:p w14:paraId="3184AA46" w14:textId="77777777" w:rsidR="005A3959" w:rsidRPr="0018090F" w:rsidRDefault="005A3959" w:rsidP="000962BE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Median 95% CI (bootstrap): −4.09 to −0.07</w:t>
            </w:r>
          </w:p>
        </w:tc>
      </w:tr>
    </w:tbl>
    <w:p w14:paraId="722DCDC5" w14:textId="275AE2EB" w:rsidR="00721A0D" w:rsidRDefault="0072040A">
      <w:r w:rsidRPr="0072040A">
        <w:rPr>
          <w:b/>
          <w:bCs/>
          <w:sz w:val="18"/>
          <w:szCs w:val="18"/>
        </w:rPr>
        <w:t>Notes:</w:t>
      </w:r>
      <w:r w:rsidRPr="0072040A">
        <w:rPr>
          <w:sz w:val="18"/>
          <w:szCs w:val="18"/>
        </w:rPr>
        <w:t xml:space="preserve"> Unit of analysis is the admission; all comparisons are paired within admission (clinician vs LLM; N=493). For paired binary endpoints, we report arm-specific counts (%), discordant pairs (Clinician=1/LLM=0 and Clinician=0/LLM=1), matched odds ratios (0.5 continuity correction where needed) with Wald 95% CIs on the log scale, risk differences (LLM − clinician), and exact McNemar p-values. For paired deltas, Δ denotes LLM − clinician; negative Δ indicates a lower value in the LLM arm (e.g., lower contextual penalty or lower empiric cost). Panel A is the confirmatory primary endpoint; Panel B is the confirmatory key secondary endpoint; Panel C endpoints are secondary and should be interpreted with multiplicity caution. Holm-adjusted p-values for the prespecified paired-delta family are provided in Supplementary Table S12. Broad-spectrum class exposure is defined as any carbapenem, antipseudomonal β-lactam, or anti-MRSA agent used during the first 24 h empiric management window.</w:t>
      </w:r>
    </w:p>
    <w:sectPr w:rsidR="00721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4D2D4" w14:textId="77777777" w:rsidR="00A257EA" w:rsidRDefault="00A257EA" w:rsidP="00234762">
      <w:pPr>
        <w:spacing w:line="240" w:lineRule="auto"/>
      </w:pPr>
      <w:r>
        <w:separator/>
      </w:r>
    </w:p>
  </w:endnote>
  <w:endnote w:type="continuationSeparator" w:id="0">
    <w:p w14:paraId="7B5E5D17" w14:textId="77777777" w:rsidR="00A257EA" w:rsidRDefault="00A257EA" w:rsidP="002347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DE356" w14:textId="77777777" w:rsidR="00A257EA" w:rsidRDefault="00A257EA" w:rsidP="00234762">
      <w:pPr>
        <w:spacing w:line="240" w:lineRule="auto"/>
      </w:pPr>
      <w:r>
        <w:separator/>
      </w:r>
    </w:p>
  </w:footnote>
  <w:footnote w:type="continuationSeparator" w:id="0">
    <w:p w14:paraId="1D03DD8F" w14:textId="77777777" w:rsidR="00A257EA" w:rsidRDefault="00A257EA" w:rsidP="0023476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3C"/>
    <w:rsid w:val="00234762"/>
    <w:rsid w:val="00350EF3"/>
    <w:rsid w:val="003B2F3C"/>
    <w:rsid w:val="003C032F"/>
    <w:rsid w:val="003F6632"/>
    <w:rsid w:val="004360C1"/>
    <w:rsid w:val="005A3959"/>
    <w:rsid w:val="005D2E5B"/>
    <w:rsid w:val="0072040A"/>
    <w:rsid w:val="00721A0D"/>
    <w:rsid w:val="00847C5D"/>
    <w:rsid w:val="0091583F"/>
    <w:rsid w:val="0099010C"/>
    <w:rsid w:val="00A257EA"/>
    <w:rsid w:val="00E53469"/>
    <w:rsid w:val="00EF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7E2CC"/>
  <w15:chartTrackingRefBased/>
  <w15:docId w15:val="{834282D8-E3E8-4B6E-A1BA-982436B4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762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F3C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o-RO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F3C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o-RO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F3C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o-RO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F3C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ro-RO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F3C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ro-RO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F3C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o-RO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F3C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o-RO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F3C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o-RO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F3C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o-RO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F3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F3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F3C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F3C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F3C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F3C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F3C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F3C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F3C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3B2F3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o-RO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2F3C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F3C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o-RO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2F3C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3B2F3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ro-RO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2F3C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3B2F3C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2"/>
      <w:szCs w:val="22"/>
      <w:lang w:val="ro-RO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2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ro-RO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F3C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3B2F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34762"/>
    <w:pPr>
      <w:spacing w:after="0" w:line="26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476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762"/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476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762"/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411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Jacobus Antonie</dc:creator>
  <cp:keywords/>
  <dc:description/>
  <cp:lastModifiedBy>Jacobus Antonie</cp:lastModifiedBy>
  <cp:revision>9</cp:revision>
  <dcterms:created xsi:type="dcterms:W3CDTF">2026-02-22T11:05:00Z</dcterms:created>
  <dcterms:modified xsi:type="dcterms:W3CDTF">2026-02-22T18:53:00Z</dcterms:modified>
</cp:coreProperties>
</file>