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pPr>
      <w:r>
        <w:t xml:space="preserve"/>
      </w:r>
    </w:p>
    <w:p>
      <w:pPr>
        <w:spacing w:after="40" w:before="0"/>
        <w:jc w:val="center"/>
      </w:pPr>
      <w:r>
        <w:rPr>
          <w:rFonts w:ascii="Arial" w:cs="Arial" w:eastAsia="Arial" w:hAnsi="Arial"/>
          <w:b/>
          <w:bCs/>
          <w:color w:val="1A3A5C"/>
          <w:sz w:val="80"/>
          <w:szCs w:val="80"/>
        </w:rPr>
        <w:t xml:space="preserve">SentinelClaw</w:t>
      </w:r>
    </w:p>
    <w:p>
      <w:pPr>
        <w:spacing w:after="120" w:before="0"/>
        <w:jc w:val="center"/>
      </w:pPr>
      <w:r>
        <w:rPr>
          <w:rFonts w:ascii="Arial" w:cs="Arial" w:eastAsia="Arial" w:hAnsi="Arial"/>
          <w:color w:val="E8541A"/>
          <w:sz w:val="34"/>
          <w:szCs w:val="34"/>
        </w:rPr>
        <w:t xml:space="preserve">AI-gestützte Security Assessment Platform</w:t>
      </w:r>
    </w:p>
    <w:p>
      <w:pPr>
        <w:spacing w:after="60" w:before="0"/>
        <w:jc w:val="center"/>
      </w:pPr>
      <w:r>
        <w:rPr>
          <w:rFonts w:ascii="Arial" w:cs="Arial" w:eastAsia="Arial" w:hAnsi="Arial"/>
          <w:b/>
          <w:bCs/>
          <w:color w:val="444444"/>
          <w:sz w:val="26"/>
          <w:szCs w:val="26"/>
        </w:rPr>
        <w:t xml:space="preserve">Proof of Concept — Lastenheft</w:t>
      </w:r>
    </w:p>
    <w:p>
      <w:pPr>
        <w:spacing w:after="60" w:before="0"/>
        <w:jc w:val="center"/>
      </w:pPr>
      <w:r>
        <w:rPr>
          <w:rFonts w:ascii="Arial" w:cs="Arial" w:eastAsia="Arial" w:hAnsi="Arial"/>
          <w:i/>
          <w:iCs/>
          <w:color w:val="888888"/>
          <w:sz w:val="22"/>
          <w:szCs w:val="22"/>
        </w:rPr>
        <w:t xml:space="preserve">Version 0.1 — April 2026</w:t>
      </w:r>
    </w:p>
    <w:p>
      <w:pPr>
        <w:spacing w:after="60" w:before="0"/>
        <w:jc w:val="center"/>
      </w:pPr>
      <w:r>
        <w:rPr>
          <w:rFonts w:ascii="Arial" w:cs="Arial" w:eastAsia="Arial" w:hAnsi="Arial"/>
          <w:b/>
          <w:bCs/>
          <w:color w:val="E8541A"/>
          <w:sz w:val="20"/>
          <w:szCs w:val="20"/>
        </w:rPr>
        <w:t xml:space="preserve">VERTRAULICH — NUR FÜR INTERNE NUTZUNG</w:t>
      </w:r>
    </w:p>
    <w:p>
      <w:pPr>
        <w:spacing w:after="10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Eigenschaft</w:t>
            </w:r>
          </w:p>
        </w:tc>
        <w:tc>
          <w:tcPr>
            <w:tcW w:type="dxa" w:w="6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Dokument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PoC Lastenheft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Produkt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SentinelClaw v0.1 (PoC)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Jaciel Antonio Acea Ruiz</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Entwurf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Datum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Klassifizierung</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Vertraulich</w:t>
            </w:r>
          </w:p>
        </w:tc>
      </w:tr>
    </w:tbl>
    <w:p>
      <w:r>
        <w:br w:type="page"/>
      </w:r>
    </w:p>
    <w:p>
      <w:pPr>
        <w:pStyle w:val="Heading1"/>
        <w:pBdr>
          <w:bottom w:val="single" w:color="1A3A5C" w:sz="6" w:space="4"/>
        </w:pBdr>
        <w:spacing w:after="160" w:before="400"/>
      </w:pPr>
      <w:r>
        <w:rPr>
          <w:rFonts w:ascii="Arial" w:cs="Arial" w:eastAsia="Arial" w:hAnsi="Arial"/>
          <w:b/>
          <w:bCs/>
          <w:color w:val="1A3A5C"/>
          <w:sz w:val="32"/>
          <w:szCs w:val="32"/>
        </w:rPr>
        <w:t xml:space="preserve">1. Einleitung</w:t>
      </w:r>
    </w:p>
    <w:p>
      <w:pPr>
        <w:spacing w:after="60" w:before="80"/>
      </w:pPr>
      <w:r>
        <w:t xml:space="preserve"/>
      </w:r>
    </w:p>
    <w:p>
      <w:pPr>
        <w:pStyle w:val="Heading2"/>
        <w:spacing w:after="100" w:before="280"/>
      </w:pPr>
      <w:r>
        <w:rPr>
          <w:rFonts w:ascii="Arial" w:cs="Arial" w:eastAsia="Arial" w:hAnsi="Arial"/>
          <w:b/>
          <w:bCs/>
          <w:color w:val="E8541A"/>
          <w:sz w:val="26"/>
          <w:szCs w:val="26"/>
        </w:rPr>
        <w:t xml:space="preserve">1.1 Zweck des Dokuments</w:t>
      </w:r>
    </w:p>
    <w:p>
      <w:pPr>
        <w:spacing w:after="80" w:before="80"/>
      </w:pPr>
      <w:r>
        <w:rPr>
          <w:rFonts w:ascii="Arial" w:cs="Arial" w:eastAsia="Arial" w:hAnsi="Arial"/>
          <w:color w:val="222222"/>
          <w:sz w:val="22"/>
          <w:szCs w:val="22"/>
        </w:rPr>
        <w:t xml:space="preserve">Dieses Lastenheft beschreibt die Anforderungen an den Proof of Concept (PoC) der Plattform SentinelClaw. Es definiert Was gebaut werden soll, nicht Wie. Das Dokument dient als Grundlage für die technische Umsetzung und spätere Abnahme des PoC.</w:t>
      </w:r>
    </w:p>
    <w:p>
      <w:pPr>
        <w:spacing w:after="120" w:before="120"/>
      </w:pPr>
      <w:r>
        <w:t xml:space="preserve"/>
      </w:r>
    </w:p>
    <w:p>
      <w:pPr>
        <w:pStyle w:val="Heading2"/>
        <w:spacing w:after="100" w:before="280"/>
      </w:pPr>
      <w:r>
        <w:rPr>
          <w:rFonts w:ascii="Arial" w:cs="Arial" w:eastAsia="Arial" w:hAnsi="Arial"/>
          <w:b/>
          <w:bCs/>
          <w:color w:val="E8541A"/>
          <w:sz w:val="26"/>
          <w:szCs w:val="26"/>
        </w:rPr>
        <w:t xml:space="preserve">1.2 Hintergrund &amp; Motivation</w:t>
      </w:r>
    </w:p>
    <w:p>
      <w:pPr>
        <w:spacing w:after="80" w:before="80"/>
      </w:pPr>
      <w:r>
        <w:rPr>
          <w:rFonts w:ascii="Arial" w:cs="Arial" w:eastAsia="Arial" w:hAnsi="Arial"/>
          <w:color w:val="222222"/>
          <w:sz w:val="22"/>
          <w:szCs w:val="22"/>
        </w:rPr>
        <w:t xml:space="preserve">Bestehende KI-gestützte Pentest-Tools (PentAGI, PentestGPT, Strix) sind ausnahmslos Cloud-basiert oder CLI-first. Für Unternehmen und Behörden mit strengen Datenschutz- und Compliance-Anforderungen (DSGVO, BSI Grundschutz, ISO 27001) ist keines dieser Tools einsetzbar, da Zieldaten, Scan-Ergebnisse und Findings über externe Server laufen.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B" w:val="clear"/>
            <w:tcMar>
              <w:top w:type="dxa" w:w="140"/>
              <w:left w:type="dxa" w:w="240"/>
              <w:bottom w:type="dxa" w:w="140"/>
              <w:right w:type="dxa" w:w="240"/>
            </w:tcMar>
          </w:tcPr>
          <w:p>
            <w:pPr>
              <w:spacing w:after="60" w:before="0"/>
            </w:pPr>
            <w:r>
              <w:rPr>
                <w:rFonts w:ascii="Arial" w:cs="Arial" w:eastAsia="Arial" w:hAnsi="Arial"/>
                <w:b/>
                <w:bCs/>
                <w:color w:val="1A3A5C"/>
                <w:sz w:val="20"/>
                <w:szCs w:val="20"/>
              </w:rPr>
              <w:t xml:space="preserve">Kernproblem</w:t>
            </w:r>
          </w:p>
          <w:p>
            <w:pPr>
              <w:spacing w:after="0" w:before="0"/>
            </w:pPr>
            <w:r>
              <w:rPr>
                <w:rFonts w:ascii="Arial" w:cs="Arial" w:eastAsia="Arial" w:hAnsi="Arial"/>
                <w:color w:val="333333"/>
                <w:sz w:val="20"/>
                <w:szCs w:val="20"/>
              </w:rPr>
              <w:t xml:space="preserve">Es existiert kein Self-hosted, Enterprise-taugliches AI Security Assessment Tool mit Web-Oberfläche, konfigurierbaren Berechtigungen und Azure-OpenAI-Unterstützung.</w:t>
            </w:r>
          </w:p>
        </w:tc>
      </w:tr>
    </w:tbl>
    <w:p>
      <w:pPr>
        <w:spacing w:after="120" w:before="120"/>
      </w:pPr>
      <w:r>
        <w:t xml:space="preserve"/>
      </w:r>
    </w:p>
    <w:p>
      <w:pPr>
        <w:pStyle w:val="Heading2"/>
        <w:spacing w:after="100" w:before="280"/>
      </w:pPr>
      <w:r>
        <w:rPr>
          <w:rFonts w:ascii="Arial" w:cs="Arial" w:eastAsia="Arial" w:hAnsi="Arial"/>
          <w:b/>
          <w:bCs/>
          <w:color w:val="E8541A"/>
          <w:sz w:val="26"/>
          <w:szCs w:val="26"/>
        </w:rPr>
        <w:t xml:space="preserve">1.3 Ziel des PoC</w:t>
      </w:r>
    </w:p>
    <w:p>
      <w:pPr>
        <w:spacing w:after="80" w:before="80"/>
      </w:pPr>
      <w:r>
        <w:rPr>
          <w:rFonts w:ascii="Arial" w:cs="Arial" w:eastAsia="Arial" w:hAnsi="Arial"/>
          <w:color w:val="222222"/>
          <w:sz w:val="22"/>
          <w:szCs w:val="22"/>
        </w:rPr>
        <w:t xml:space="preserve">Der PoC soll beweisen, dass folgendes technisch realisierbar ist:</w:t>
      </w:r>
    </w:p>
    <w:p>
      <w:pPr>
        <w:pStyle w:val="ListParagraph"/>
        <w:numPr>
          <w:ilvl w:val="0"/>
          <w:numId w:val="2"/>
        </w:numPr>
        <w:spacing w:after="60" w:before="60"/>
      </w:pPr>
      <w:r>
        <w:rPr>
          <w:rFonts w:ascii="Arial" w:cs="Arial" w:eastAsia="Arial" w:hAnsi="Arial"/>
          <w:b w:val="false"/>
          <w:bCs w:val="false"/>
          <w:color w:val="222222"/>
          <w:sz w:val="22"/>
          <w:szCs w:val="22"/>
        </w:rPr>
        <w:t xml:space="preserve">Ein KI-Agent kann autonom Pentest-Tools steuern und sinnvolle Ergebnisse liefern</w:t>
      </w:r>
    </w:p>
    <w:p>
      <w:pPr>
        <w:pStyle w:val="ListParagraph"/>
        <w:numPr>
          <w:ilvl w:val="0"/>
          <w:numId w:val="2"/>
        </w:numPr>
        <w:spacing w:after="60" w:before="60"/>
      </w:pPr>
      <w:r>
        <w:rPr>
          <w:rFonts w:ascii="Arial" w:cs="Arial" w:eastAsia="Arial" w:hAnsi="Arial"/>
          <w:b w:val="false"/>
          <w:bCs w:val="false"/>
          <w:color w:val="222222"/>
          <w:sz w:val="22"/>
          <w:szCs w:val="22"/>
        </w:rPr>
        <w:t xml:space="preserve">Der gesamte Betrieb ist auf Kundenhardware ohne externe Datenabflüsse möglich</w:t>
      </w:r>
    </w:p>
    <w:p>
      <w:pPr>
        <w:pStyle w:val="ListParagraph"/>
        <w:numPr>
          <w:ilvl w:val="0"/>
          <w:numId w:val="2"/>
        </w:numPr>
        <w:spacing w:after="60" w:before="60"/>
      </w:pPr>
      <w:r>
        <w:rPr>
          <w:rFonts w:ascii="Arial" w:cs="Arial" w:eastAsia="Arial" w:hAnsi="Arial"/>
          <w:b w:val="false"/>
          <w:bCs w:val="false"/>
          <w:color w:val="222222"/>
          <w:sz w:val="22"/>
          <w:szCs w:val="22"/>
        </w:rPr>
        <w:t xml:space="preserve">Claude (Anthropic API / Abo) funktioniert als LLM-Provider innerhalb von NemoClaw</w:t>
      </w:r>
    </w:p>
    <w:p>
      <w:pPr>
        <w:pStyle w:val="ListParagraph"/>
        <w:numPr>
          <w:ilvl w:val="0"/>
          <w:numId w:val="2"/>
        </w:numPr>
        <w:spacing w:after="60" w:before="60"/>
      </w:pPr>
      <w:r>
        <w:rPr>
          <w:rFonts w:ascii="Arial" w:cs="Arial" w:eastAsia="Arial" w:hAnsi="Arial"/>
          <w:b w:val="false"/>
          <w:bCs w:val="false"/>
          <w:color w:val="222222"/>
          <w:sz w:val="22"/>
          <w:szCs w:val="22"/>
        </w:rPr>
        <w:t xml:space="preserve">Ein einfacher MCP-Server reicht als Schnittstelle zwischen Agent und Pentest-Tools</w:t>
      </w:r>
    </w:p>
    <w:p>
      <w:pPr>
        <w:spacing w:after="120" w:before="120"/>
      </w:pPr>
      <w:r>
        <w:t xml:space="preserve"/>
      </w:r>
    </w:p>
    <w:p>
      <w:r>
        <w:br w:type="page"/>
      </w:r>
    </w:p>
    <w:p>
      <w:pPr>
        <w:pStyle w:val="Heading1"/>
        <w:pBdr>
          <w:bottom w:val="single" w:color="1A3A5C" w:sz="6" w:space="4"/>
        </w:pBdr>
        <w:spacing w:after="160" w:before="400"/>
      </w:pPr>
      <w:r>
        <w:rPr>
          <w:rFonts w:ascii="Arial" w:cs="Arial" w:eastAsia="Arial" w:hAnsi="Arial"/>
          <w:b/>
          <w:bCs/>
          <w:color w:val="1A3A5C"/>
          <w:sz w:val="32"/>
          <w:szCs w:val="32"/>
        </w:rPr>
        <w:t xml:space="preserve">2. Stakeholder &amp; Rollen</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Rolle</w:t>
            </w:r>
          </w:p>
        </w:tc>
        <w:tc>
          <w:tcPr>
            <w:tcW w:type="dxa" w:w="3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Person / Einheit</w:t>
            </w:r>
          </w:p>
        </w:tc>
        <w:tc>
          <w:tcPr>
            <w:tcW w:type="dxa" w:w="29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Verantwortung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Auftraggeber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Jaciel Antonio Acea Ruiz</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Anforderungen, Abnahme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Entwickler</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Jaciel Antonio Acea Ruiz</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Umsetzung PoC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Testnutzer (PoC)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 (Testumgebung)</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Validierung der Funktionen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Zielkunde</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 / Behörden</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Später: produktiver Einsatz</w:t>
            </w:r>
          </w:p>
        </w:tc>
      </w:tr>
    </w:tbl>
    <w:p>
      <w:pPr>
        <w:spacing w:after="120" w:before="120"/>
      </w:pPr>
      <w:r>
        <w:t xml:space="preserve"/>
      </w:r>
    </w:p>
    <w:p>
      <w:r>
        <w:br w:type="page"/>
      </w:r>
    </w:p>
    <w:p>
      <w:pPr>
        <w:pStyle w:val="Heading1"/>
        <w:pBdr>
          <w:bottom w:val="single" w:color="1A3A5C" w:sz="6" w:space="4"/>
        </w:pBdr>
        <w:spacing w:after="160" w:before="400"/>
      </w:pPr>
      <w:r>
        <w:rPr>
          <w:rFonts w:ascii="Arial" w:cs="Arial" w:eastAsia="Arial" w:hAnsi="Arial"/>
          <w:b/>
          <w:bCs/>
          <w:color w:val="1A3A5C"/>
          <w:sz w:val="32"/>
          <w:szCs w:val="32"/>
        </w:rPr>
        <w:t xml:space="preserve">3. Systemübersicht</w:t>
      </w:r>
    </w:p>
    <w:p>
      <w:pPr>
        <w:spacing w:after="60" w:before="80"/>
      </w:pPr>
      <w:r>
        <w:t xml:space="preserve"/>
      </w:r>
    </w:p>
    <w:p>
      <w:pPr>
        <w:pStyle w:val="Heading2"/>
        <w:spacing w:after="100" w:before="280"/>
      </w:pPr>
      <w:r>
        <w:rPr>
          <w:rFonts w:ascii="Arial" w:cs="Arial" w:eastAsia="Arial" w:hAnsi="Arial"/>
          <w:b/>
          <w:bCs/>
          <w:color w:val="E8541A"/>
          <w:sz w:val="26"/>
          <w:szCs w:val="26"/>
        </w:rPr>
        <w:t xml:space="preserve">3.1 Produktvision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B" w:val="clear"/>
            <w:tcMar>
              <w:top w:type="dxa" w:w="140"/>
              <w:left w:type="dxa" w:w="240"/>
              <w:bottom w:type="dxa" w:w="140"/>
              <w:right w:type="dxa" w:w="240"/>
            </w:tcMar>
          </w:tcPr>
          <w:p>
            <w:pPr>
              <w:spacing w:after="60" w:before="0"/>
            </w:pPr>
            <w:r>
              <w:rPr>
                <w:rFonts w:ascii="Arial" w:cs="Arial" w:eastAsia="Arial" w:hAnsi="Arial"/>
                <w:b/>
                <w:bCs/>
                <w:color w:val="1A3A5C"/>
                <w:sz w:val="20"/>
                <w:szCs w:val="20"/>
              </w:rPr>
              <w:t xml:space="preserve">SentinelClaw</w:t>
            </w:r>
          </w:p>
          <w:p>
            <w:pPr>
              <w:spacing w:after="0" w:before="0"/>
            </w:pPr>
            <w:r>
              <w:rPr>
                <w:rFonts w:ascii="Arial" w:cs="Arial" w:eastAsia="Arial" w:hAnsi="Arial"/>
                <w:color w:val="333333"/>
                <w:sz w:val="20"/>
                <w:szCs w:val="20"/>
              </w:rPr>
              <w:t xml:space="preserve">SentinelClaw ist eine self-hosted KI-gestützte Security-Assessment-Plattform. Kunden installieren ein Docker-Image auf ihrer eigenen Infrastruktur. Ein Web-Setup-Wizard führt durch die Erstkonfiguration. KI-Agenten führen anschließend autonom Sicherheitsanalysen durch und generieren compliance-fähige Reports — ohne dass Daten das Unternehmensnetz verlassen.</w:t>
            </w:r>
          </w:p>
        </w:tc>
      </w:tr>
    </w:tbl>
    <w:p>
      <w:pPr>
        <w:spacing w:after="120" w:before="120"/>
      </w:pPr>
      <w:r>
        <w:t xml:space="preserve"/>
      </w:r>
    </w:p>
    <w:p>
      <w:pPr>
        <w:pStyle w:val="Heading2"/>
        <w:spacing w:after="100" w:before="280"/>
      </w:pPr>
      <w:r>
        <w:rPr>
          <w:rFonts w:ascii="Arial" w:cs="Arial" w:eastAsia="Arial" w:hAnsi="Arial"/>
          <w:b/>
          <w:bCs/>
          <w:color w:val="E8541A"/>
          <w:sz w:val="26"/>
          <w:szCs w:val="26"/>
        </w:rPr>
        <w:t xml:space="preserve">3.2 Abgrenzung PoC vs. Produkt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Bereich</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PoC (dieses Dokument)</w:t>
            </w:r>
          </w:p>
        </w:tc>
        <w:tc>
          <w:tcPr>
            <w:tcW w:type="dxa" w:w="3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Späteres Produkt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Orchestrator + Recon-Agent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Alle 6 Sub-Agenten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Tools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nmap, nuclei</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 Tools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Keine (CLI / API)</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Web-UI + Setup-Wizard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LLM-Provider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(Anthropic API / Abo)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Azure OpenAI, Ollama,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Permissions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Hardcoded Testkonfiguration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RBAC, granulare Scopes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 Textausgabe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PDF + DOCX, CVSS-Scores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Lizenz</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Keine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JWT-basiertes Lizenzmodell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Lokal / Hetzner Testserver</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Hub Image</w:t>
            </w:r>
          </w:p>
        </w:tc>
      </w:tr>
    </w:tbl>
    <w:p>
      <w:pPr>
        <w:spacing w:after="120" w:before="120"/>
      </w:pPr>
      <w:r>
        <w:t xml:space="preserve"/>
      </w:r>
    </w:p>
    <w:p>
      <w:r>
        <w:br w:type="page"/>
      </w:r>
    </w:p>
    <w:p>
      <w:pPr>
        <w:pStyle w:val="Heading1"/>
        <w:pBdr>
          <w:bottom w:val="single" w:color="1A3A5C" w:sz="6" w:space="4"/>
        </w:pBdr>
        <w:spacing w:after="160" w:before="400"/>
      </w:pPr>
      <w:r>
        <w:rPr>
          <w:rFonts w:ascii="Arial" w:cs="Arial" w:eastAsia="Arial" w:hAnsi="Arial"/>
          <w:b/>
          <w:bCs/>
          <w:color w:val="1A3A5C"/>
          <w:sz w:val="32"/>
          <w:szCs w:val="32"/>
        </w:rPr>
        <w:t xml:space="preserve">4. Funktionale Anforderungen (PoC)</w:t>
      </w:r>
    </w:p>
    <w:p>
      <w:pPr>
        <w:spacing w:after="60" w:before="80"/>
      </w:pPr>
      <w:r>
        <w:t xml:space="preserve"/>
      </w:r>
    </w:p>
    <w:p>
      <w:pPr>
        <w:pStyle w:val="Heading2"/>
        <w:spacing w:after="100" w:before="280"/>
      </w:pPr>
      <w:r>
        <w:rPr>
          <w:rFonts w:ascii="Arial" w:cs="Arial" w:eastAsia="Arial" w:hAnsi="Arial"/>
          <w:b/>
          <w:bCs/>
          <w:color w:val="E8541A"/>
          <w:sz w:val="26"/>
          <w:szCs w:val="26"/>
        </w:rPr>
        <w:t xml:space="preserve">4.1 FA-01 — Orchestrator-Agent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Bezeichnung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Orchestrator-Agent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Priorität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Beschreibung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Ein KI-Agent (Claude via NemoClaw) nimmt ein Scan-Ziel entgegen, erstellt einen Ausführungsplan und koordiniert den Recon-Agenten.</w:t>
            </w:r>
          </w:p>
        </w:tc>
      </w:tr>
    </w:tbl>
    <w:p>
      <w:pPr>
        <w:spacing w:after="60" w:before="60"/>
      </w:pPr>
      <w:r>
        <w:t xml:space="preserve"/>
      </w:r>
    </w:p>
    <w:p>
      <w:pPr>
        <w:spacing w:after="80" w:before="80"/>
      </w:pPr>
      <w:r>
        <w:rPr>
          <w:rFonts w:ascii="Arial" w:cs="Arial" w:eastAsia="Arial" w:hAnsi="Arial"/>
          <w:color w:val="222222"/>
          <w:sz w:val="22"/>
          <w:szCs w:val="22"/>
        </w:rPr>
        <w:t xml:space="preserve">Akzeptanzkriterien:</w:t>
      </w:r>
    </w:p>
    <w:p>
      <w:pPr>
        <w:pStyle w:val="ListParagraph"/>
        <w:numPr>
          <w:ilvl w:val="0"/>
          <w:numId w:val="2"/>
        </w:numPr>
        <w:spacing w:after="60" w:before="60"/>
      </w:pPr>
      <w:r>
        <w:rPr>
          <w:rFonts w:ascii="Arial" w:cs="Arial" w:eastAsia="Arial" w:hAnsi="Arial"/>
          <w:b w:val="false"/>
          <w:bCs w:val="false"/>
          <w:color w:val="222222"/>
          <w:sz w:val="22"/>
          <w:szCs w:val="22"/>
        </w:rPr>
        <w:t xml:space="preserve">Agent startet nach Übergabe eines Ziels (IP / Domain) ohne manuelle Eingriffe</w:t>
      </w:r>
    </w:p>
    <w:p>
      <w:pPr>
        <w:pStyle w:val="ListParagraph"/>
        <w:numPr>
          <w:ilvl w:val="0"/>
          <w:numId w:val="2"/>
        </w:numPr>
        <w:spacing w:after="60" w:before="60"/>
      </w:pPr>
      <w:r>
        <w:rPr>
          <w:rFonts w:ascii="Arial" w:cs="Arial" w:eastAsia="Arial" w:hAnsi="Arial"/>
          <w:b w:val="false"/>
          <w:bCs w:val="false"/>
          <w:color w:val="222222"/>
          <w:sz w:val="22"/>
          <w:szCs w:val="22"/>
        </w:rPr>
        <w:t xml:space="preserve">Agent erstellt einen strukturierten Plan mit mindestens 2 Phasen</w:t>
      </w:r>
    </w:p>
    <w:p>
      <w:pPr>
        <w:pStyle w:val="ListParagraph"/>
        <w:numPr>
          <w:ilvl w:val="0"/>
          <w:numId w:val="2"/>
        </w:numPr>
        <w:spacing w:after="60" w:before="60"/>
      </w:pPr>
      <w:r>
        <w:rPr>
          <w:rFonts w:ascii="Arial" w:cs="Arial" w:eastAsia="Arial" w:hAnsi="Arial"/>
          <w:b w:val="false"/>
          <w:bCs w:val="false"/>
          <w:color w:val="222222"/>
          <w:sz w:val="22"/>
          <w:szCs w:val="22"/>
        </w:rPr>
        <w:t xml:space="preserve">Agent delegiert Ausführung an den Recon-Agenten via MCP</w:t>
      </w:r>
    </w:p>
    <w:p>
      <w:pPr>
        <w:pStyle w:val="ListParagraph"/>
        <w:numPr>
          <w:ilvl w:val="0"/>
          <w:numId w:val="2"/>
        </w:numPr>
        <w:spacing w:after="60" w:before="60"/>
      </w:pPr>
      <w:r>
        <w:rPr>
          <w:rFonts w:ascii="Arial" w:cs="Arial" w:eastAsia="Arial" w:hAnsi="Arial"/>
          <w:b w:val="false"/>
          <w:bCs w:val="false"/>
          <w:color w:val="222222"/>
          <w:sz w:val="22"/>
          <w:szCs w:val="22"/>
        </w:rPr>
        <w:t xml:space="preserve">Agent liefert nach Abschluss eine strukturierte Zusammenfassung</w:t>
      </w:r>
    </w:p>
    <w:p>
      <w:pPr>
        <w:spacing w:after="120" w:before="120"/>
      </w:pPr>
      <w:r>
        <w:t xml:space="preserve"/>
      </w:r>
    </w:p>
    <w:p>
      <w:pPr>
        <w:pStyle w:val="Heading2"/>
        <w:spacing w:after="100" w:before="280"/>
      </w:pPr>
      <w:r>
        <w:rPr>
          <w:rFonts w:ascii="Arial" w:cs="Arial" w:eastAsia="Arial" w:hAnsi="Arial"/>
          <w:b/>
          <w:bCs/>
          <w:color w:val="E8541A"/>
          <w:sz w:val="26"/>
          <w:szCs w:val="26"/>
        </w:rPr>
        <w:t xml:space="preserve">4.2 FA-02 — Recon-Agent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FA-02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Bezeichnung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Priorität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Beschreibung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Ein spezialisierter Sub-Agent führt Netzwerk-Reconnaissance auf dem definierten Ziel durch. Er nutzt ausschließlich die vom MCP-Server bereitgestellten Tools.</w:t>
            </w:r>
          </w:p>
        </w:tc>
      </w:tr>
    </w:tbl>
    <w:p>
      <w:pPr>
        <w:spacing w:after="60" w:before="60"/>
      </w:pPr>
      <w:r>
        <w:t xml:space="preserve"/>
      </w:r>
    </w:p>
    <w:p>
      <w:pPr>
        <w:spacing w:after="80" w:before="80"/>
      </w:pPr>
      <w:r>
        <w:rPr>
          <w:rFonts w:ascii="Arial" w:cs="Arial" w:eastAsia="Arial" w:hAnsi="Arial"/>
          <w:color w:val="222222"/>
          <w:sz w:val="22"/>
          <w:szCs w:val="22"/>
        </w:rPr>
        <w:t xml:space="preserve">Akzeptanzkriterien:</w:t>
      </w:r>
    </w:p>
    <w:p>
      <w:pPr>
        <w:pStyle w:val="ListParagraph"/>
        <w:numPr>
          <w:ilvl w:val="0"/>
          <w:numId w:val="2"/>
        </w:numPr>
        <w:spacing w:after="60" w:before="60"/>
      </w:pPr>
      <w:r>
        <w:rPr>
          <w:rFonts w:ascii="Arial" w:cs="Arial" w:eastAsia="Arial" w:hAnsi="Arial"/>
          <w:b w:val="false"/>
          <w:bCs w:val="false"/>
          <w:color w:val="222222"/>
          <w:sz w:val="22"/>
          <w:szCs w:val="22"/>
        </w:rPr>
        <w:t xml:space="preserve">Agent führt Port-Scan (nmap) auf Ziel-IP durch</w:t>
      </w:r>
    </w:p>
    <w:p>
      <w:pPr>
        <w:pStyle w:val="ListParagraph"/>
        <w:numPr>
          <w:ilvl w:val="0"/>
          <w:numId w:val="2"/>
        </w:numPr>
        <w:spacing w:after="60" w:before="60"/>
      </w:pPr>
      <w:r>
        <w:rPr>
          <w:rFonts w:ascii="Arial" w:cs="Arial" w:eastAsia="Arial" w:hAnsi="Arial"/>
          <w:b w:val="false"/>
          <w:bCs w:val="false"/>
          <w:color w:val="222222"/>
          <w:sz w:val="22"/>
          <w:szCs w:val="22"/>
        </w:rPr>
        <w:t xml:space="preserve">Agent identifiziert offene Ports und laufende Services</w:t>
      </w:r>
    </w:p>
    <w:p>
      <w:pPr>
        <w:pStyle w:val="ListParagraph"/>
        <w:numPr>
          <w:ilvl w:val="0"/>
          <w:numId w:val="2"/>
        </w:numPr>
        <w:spacing w:after="60" w:before="60"/>
      </w:pPr>
      <w:r>
        <w:rPr>
          <w:rFonts w:ascii="Arial" w:cs="Arial" w:eastAsia="Arial" w:hAnsi="Arial"/>
          <w:b w:val="false"/>
          <w:bCs w:val="false"/>
          <w:color w:val="222222"/>
          <w:sz w:val="22"/>
          <w:szCs w:val="22"/>
        </w:rPr>
        <w:t xml:space="preserve">Agent führt Schwachstellen-Scan (nuclei) auf erkannte Services durch</w:t>
      </w:r>
    </w:p>
    <w:p>
      <w:pPr>
        <w:pStyle w:val="ListParagraph"/>
        <w:numPr>
          <w:ilvl w:val="0"/>
          <w:numId w:val="2"/>
        </w:numPr>
        <w:spacing w:after="60" w:before="60"/>
      </w:pPr>
      <w:r>
        <w:rPr>
          <w:rFonts w:ascii="Arial" w:cs="Arial" w:eastAsia="Arial" w:hAnsi="Arial"/>
          <w:b w:val="false"/>
          <w:bCs w:val="false"/>
          <w:color w:val="222222"/>
          <w:sz w:val="22"/>
          <w:szCs w:val="22"/>
        </w:rPr>
        <w:t xml:space="preserve">Ergebnisse werden strukturiert (JSON) an Orchestrator zurückgegeben</w:t>
      </w:r>
    </w:p>
    <w:p>
      <w:pPr>
        <w:spacing w:after="120" w:before="120"/>
      </w:pPr>
      <w:r>
        <w:t xml:space="preserve"/>
      </w:r>
    </w:p>
    <w:p>
      <w:pPr>
        <w:pStyle w:val="Heading2"/>
        <w:spacing w:after="100" w:before="280"/>
      </w:pPr>
      <w:r>
        <w:rPr>
          <w:rFonts w:ascii="Arial" w:cs="Arial" w:eastAsia="Arial" w:hAnsi="Arial"/>
          <w:b/>
          <w:bCs/>
          <w:color w:val="E8541A"/>
          <w:sz w:val="26"/>
          <w:szCs w:val="26"/>
        </w:rPr>
        <w:t xml:space="preserve">4.3 FA-03 — MCP-Server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FA-03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Bezeichnung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MCP-Tool-Server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Priorität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Beschreibung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Ein MCP-Server exponiert die Pentest-Tools als strukturierte Tools für den KI-Agenten. Alle Tool-Aufrufe laufen innerhalb des isolierten Sandbox-Containers.</w:t>
            </w:r>
          </w:p>
        </w:tc>
      </w:tr>
    </w:tbl>
    <w:p>
      <w:pPr>
        <w:spacing w:after="60" w:before="60"/>
      </w:pPr>
      <w:r>
        <w:t xml:space="preserve"/>
      </w:r>
    </w:p>
    <w:p>
      <w:pPr>
        <w:spacing w:after="80" w:before="80"/>
      </w:pPr>
      <w:r>
        <w:rPr>
          <w:rFonts w:ascii="Arial" w:cs="Arial" w:eastAsia="Arial" w:hAnsi="Arial"/>
          <w:color w:val="222222"/>
          <w:sz w:val="22"/>
          <w:szCs w:val="22"/>
        </w:rPr>
        <w:t xml:space="preserve">Bereitgestellte Tools im PoC: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Tool-Name</w:t>
            </w:r>
          </w:p>
        </w:tc>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Funktion</w:t>
            </w:r>
          </w:p>
        </w:tc>
        <w:tc>
          <w:tcPr>
            <w:tcW w:type="dxa" w:w="2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port_scan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Nmap Port-Scan auf Ziel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ports, flags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vuln_scan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Nuclei Template-Scan auf Ziel</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templates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exec_command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Freie Befehlsausführung (nur Sandbox)</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cmd, timeout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parse_output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Strukturierte Ausgabe-Analyse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raw_output, format</w:t>
            </w:r>
          </w:p>
        </w:tc>
      </w:tr>
    </w:tbl>
    <w:p>
      <w:pPr>
        <w:spacing w:after="120" w:before="120"/>
      </w:pPr>
      <w:r>
        <w:t xml:space="preserve"/>
      </w:r>
    </w:p>
    <w:p>
      <w:pPr>
        <w:pStyle w:val="Heading2"/>
        <w:spacing w:after="100" w:before="280"/>
      </w:pPr>
      <w:r>
        <w:rPr>
          <w:rFonts w:ascii="Arial" w:cs="Arial" w:eastAsia="Arial" w:hAnsi="Arial"/>
          <w:b/>
          <w:bCs/>
          <w:color w:val="E8541A"/>
          <w:sz w:val="26"/>
          <w:szCs w:val="26"/>
        </w:rPr>
        <w:t xml:space="preserve">4.4 FA-04 — LLM-Provider: Claude via NemoClaw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FA-04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Bezeichnung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als LLM-Provider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Priorität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Beschreibung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NemoClaw wird als Agent-Runtime eingesetzt. Claude (Anthropic Abo / API-Key) wird als Inference-Provider konfiguriert. Die Sandbox-Isolation von NemoClaw bleibt aktiv.</w:t>
            </w:r>
          </w:p>
        </w:tc>
      </w:tr>
    </w:tbl>
    <w:p>
      <w:pPr>
        <w:spacing w:after="60" w:before="60"/>
      </w:pPr>
      <w:r>
        <w:t xml:space="preserve"/>
      </w:r>
    </w:p>
    <w:p>
      <w:pPr>
        <w:spacing w:after="80" w:before="80"/>
      </w:pPr>
      <w:r>
        <w:rPr>
          <w:rFonts w:ascii="Arial" w:cs="Arial" w:eastAsia="Arial" w:hAnsi="Arial"/>
          <w:color w:val="222222"/>
          <w:sz w:val="22"/>
          <w:szCs w:val="22"/>
        </w:rPr>
        <w:t xml:space="preserve">Akzeptanzkriterien:</w:t>
      </w:r>
    </w:p>
    <w:p>
      <w:pPr>
        <w:pStyle w:val="ListParagraph"/>
        <w:numPr>
          <w:ilvl w:val="0"/>
          <w:numId w:val="2"/>
        </w:numPr>
        <w:spacing w:after="60" w:before="60"/>
      </w:pPr>
      <w:r>
        <w:rPr>
          <w:rFonts w:ascii="Arial" w:cs="Arial" w:eastAsia="Arial" w:hAnsi="Arial"/>
          <w:b w:val="false"/>
          <w:bCs w:val="false"/>
          <w:color w:val="222222"/>
          <w:sz w:val="22"/>
          <w:szCs w:val="22"/>
        </w:rPr>
        <w:t xml:space="preserve">NemoClaw startet mit Claude als konfiguriertem Provider</w:t>
      </w:r>
    </w:p>
    <w:p>
      <w:pPr>
        <w:pStyle w:val="ListParagraph"/>
        <w:numPr>
          <w:ilvl w:val="0"/>
          <w:numId w:val="2"/>
        </w:numPr>
        <w:spacing w:after="60" w:before="60"/>
      </w:pPr>
      <w:r>
        <w:rPr>
          <w:rFonts w:ascii="Arial" w:cs="Arial" w:eastAsia="Arial" w:hAnsi="Arial"/>
          <w:b w:val="false"/>
          <w:bCs w:val="false"/>
          <w:color w:val="222222"/>
          <w:sz w:val="22"/>
          <w:szCs w:val="22"/>
        </w:rPr>
        <w:t xml:space="preserve">Der Agent kommuniziert ausschließlich über den NemoClaw Inference-Router mit Claude</w:t>
      </w:r>
    </w:p>
    <w:p>
      <w:pPr>
        <w:pStyle w:val="ListParagraph"/>
        <w:numPr>
          <w:ilvl w:val="0"/>
          <w:numId w:val="2"/>
        </w:numPr>
        <w:spacing w:after="60" w:before="60"/>
      </w:pPr>
      <w:r>
        <w:rPr>
          <w:rFonts w:ascii="Arial" w:cs="Arial" w:eastAsia="Arial" w:hAnsi="Arial"/>
          <w:b w:val="false"/>
          <w:bCs w:val="false"/>
          <w:color w:val="222222"/>
          <w:sz w:val="22"/>
          <w:szCs w:val="22"/>
        </w:rPr>
        <w:t xml:space="preserve">Kein direkter API-Call aus dem Sandbox-Container nach außen ohne Policy-Freigabe</w:t>
      </w:r>
    </w:p>
    <w:p>
      <w:pPr>
        <w:spacing w:after="120" w:before="120"/>
      </w:pPr>
      <w:r>
        <w:t xml:space="preserve"/>
      </w:r>
    </w:p>
    <w:p>
      <w:pPr>
        <w:pStyle w:val="Heading2"/>
        <w:spacing w:after="100" w:before="280"/>
      </w:pPr>
      <w:r>
        <w:rPr>
          <w:rFonts w:ascii="Arial" w:cs="Arial" w:eastAsia="Arial" w:hAnsi="Arial"/>
          <w:b/>
          <w:bCs/>
          <w:color w:val="E8541A"/>
          <w:sz w:val="26"/>
          <w:szCs w:val="26"/>
        </w:rPr>
        <w:t xml:space="preserve">4.5 FA-05 — Sandbox-Isolation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FA-05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Bezeichnung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Isolierter Ausführungscontainer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Priorität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Beschreibung</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Alle Tool-Ausführungen (nmap, nuclei etc.) laufen in einem isolierten Docker-Container. Der Container hat nur Netzwerkzugriff auf definierte Ziele.</w:t>
            </w:r>
          </w:p>
        </w:tc>
      </w:tr>
    </w:tbl>
    <w:p>
      <w:pPr>
        <w:spacing w:after="60" w:before="60"/>
      </w:pPr>
      <w:r>
        <w:t xml:space="preserve"/>
      </w:r>
    </w:p>
    <w:p>
      <w:pPr>
        <w:spacing w:after="80" w:before="80"/>
      </w:pPr>
      <w:r>
        <w:rPr>
          <w:rFonts w:ascii="Arial" w:cs="Arial" w:eastAsia="Arial" w:hAnsi="Arial"/>
          <w:color w:val="222222"/>
          <w:sz w:val="22"/>
          <w:szCs w:val="22"/>
        </w:rPr>
        <w:t xml:space="preserve">Akzeptanzkriterien:</w:t>
      </w:r>
    </w:p>
    <w:p>
      <w:pPr>
        <w:pStyle w:val="ListParagraph"/>
        <w:numPr>
          <w:ilvl w:val="0"/>
          <w:numId w:val="2"/>
        </w:numPr>
        <w:spacing w:after="60" w:before="60"/>
      </w:pPr>
      <w:r>
        <w:rPr>
          <w:rFonts w:ascii="Arial" w:cs="Arial" w:eastAsia="Arial" w:hAnsi="Arial"/>
          <w:b w:val="false"/>
          <w:bCs w:val="false"/>
          <w:color w:val="222222"/>
          <w:sz w:val="22"/>
          <w:szCs w:val="22"/>
        </w:rPr>
        <w:t xml:space="preserve">Container kann keine beliebigen ausgehenden Verbindungen aufbauen</w:t>
      </w:r>
    </w:p>
    <w:p>
      <w:pPr>
        <w:pStyle w:val="ListParagraph"/>
        <w:numPr>
          <w:ilvl w:val="0"/>
          <w:numId w:val="2"/>
        </w:numPr>
        <w:spacing w:after="60" w:before="60"/>
      </w:pPr>
      <w:r>
        <w:rPr>
          <w:rFonts w:ascii="Arial" w:cs="Arial" w:eastAsia="Arial" w:hAnsi="Arial"/>
          <w:b w:val="false"/>
          <w:bCs w:val="false"/>
          <w:color w:val="222222"/>
          <w:sz w:val="22"/>
          <w:szCs w:val="22"/>
        </w:rPr>
        <w:t xml:space="preserve">Tool-Ausführung schlägt fehl wenn Ziel nicht in Whitelist</w:t>
      </w:r>
    </w:p>
    <w:p>
      <w:pPr>
        <w:pStyle w:val="ListParagraph"/>
        <w:numPr>
          <w:ilvl w:val="0"/>
          <w:numId w:val="2"/>
        </w:numPr>
        <w:spacing w:after="60" w:before="60"/>
      </w:pPr>
      <w:r>
        <w:rPr>
          <w:rFonts w:ascii="Arial" w:cs="Arial" w:eastAsia="Arial" w:hAnsi="Arial"/>
          <w:b w:val="false"/>
          <w:bCs w:val="false"/>
          <w:color w:val="222222"/>
          <w:sz w:val="22"/>
          <w:szCs w:val="22"/>
        </w:rPr>
        <w:t xml:space="preserve">Container-Prozesse haben keine Root-Rechte auf dem Host</w:t>
      </w:r>
    </w:p>
    <w:p>
      <w:pPr>
        <w:spacing w:after="120" w:before="120"/>
      </w:pPr>
      <w:r>
        <w:t xml:space="preserve"/>
      </w:r>
    </w:p>
    <w:p>
      <w:r>
        <w:br w:type="page"/>
      </w:r>
    </w:p>
    <w:p>
      <w:pPr>
        <w:pStyle w:val="Heading1"/>
        <w:pBdr>
          <w:bottom w:val="single" w:color="1A3A5C" w:sz="6" w:space="4"/>
        </w:pBdr>
        <w:spacing w:after="160" w:before="400"/>
      </w:pPr>
      <w:r>
        <w:rPr>
          <w:rFonts w:ascii="Arial" w:cs="Arial" w:eastAsia="Arial" w:hAnsi="Arial"/>
          <w:b/>
          <w:bCs/>
          <w:color w:val="1A3A5C"/>
          <w:sz w:val="32"/>
          <w:szCs w:val="32"/>
        </w:rPr>
        <w:t xml:space="preserve">5. Nicht-funktionale Anforderungen</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4300"/>
        <w:gridCol w:w="1726"/>
      </w:tblGrid>
      <w:t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4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c>
          <w:tcPr>
            <w:tcW w:type="dxa" w:w="17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Priorität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NFA-01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Datenschutz</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Keine Scan-Daten verlassen den lokalen Host während des PoC</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MUSS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NFA-02</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Reproduzierbarkeit</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PoC muss auf einem frischen Ubuntu 22.04 / macOS wiederholbar sein</w:t>
            </w:r>
          </w:p>
        </w:tc>
        <w:tc>
          <w:tcPr>
            <w:tcW w:type="dxa" w:w="1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MUSS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NFA-03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Nachvollziehbarkeit</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Jeder Agent-Schritt wird geloggt (Zeitstempel, Tool, Output)</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SOLL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NFA-04</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Laufzeit</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Ein vollständiger Recon-Durchlauf dauert maximal 10 Minuten</w:t>
            </w:r>
          </w:p>
        </w:tc>
        <w:tc>
          <w:tcPr>
            <w:tcW w:type="dxa" w:w="1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SOLL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NFA-05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Fehlertransparenz</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Tool-Fehler werden dem Agenten zurückgemeldet; Agent reagiert sinnvoll</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SOLL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NFA-06</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Autonomie</w:t>
            </w:r>
          </w:p>
        </w:tc>
        <w:tc>
          <w:tcPr>
            <w:tcW w:type="dxa" w:w="4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benötigt nach Zielübergabe keinen manuellen Eingriff</w:t>
            </w:r>
          </w:p>
        </w:tc>
        <w:tc>
          <w:tcPr>
            <w:tcW w:type="dxa" w:w="1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MUSS</w:t>
            </w:r>
          </w:p>
        </w:tc>
      </w:tr>
    </w:tbl>
    <w:p>
      <w:pPr>
        <w:spacing w:after="120" w:before="120"/>
      </w:pPr>
      <w:r>
        <w:t xml:space="preserve"/>
      </w:r>
    </w:p>
    <w:p>
      <w:r>
        <w:br w:type="page"/>
      </w:r>
    </w:p>
    <w:p>
      <w:pPr>
        <w:pStyle w:val="Heading1"/>
        <w:pBdr>
          <w:bottom w:val="single" w:color="1A3A5C" w:sz="6" w:space="4"/>
        </w:pBdr>
        <w:spacing w:after="160" w:before="400"/>
      </w:pPr>
      <w:r>
        <w:rPr>
          <w:rFonts w:ascii="Arial" w:cs="Arial" w:eastAsia="Arial" w:hAnsi="Arial"/>
          <w:b/>
          <w:bCs/>
          <w:color w:val="1A3A5C"/>
          <w:sz w:val="32"/>
          <w:szCs w:val="32"/>
        </w:rPr>
        <w:t xml:space="preserve">6. Nicht-Ziele des PoC</w:t>
      </w:r>
    </w:p>
    <w:p>
      <w:pPr>
        <w:spacing w:after="60" w:before="80"/>
      </w:pPr>
      <w:r>
        <w:t xml:space="preserve"/>
      </w:r>
    </w:p>
    <w:p>
      <w:pPr>
        <w:spacing w:after="80" w:before="80"/>
      </w:pPr>
      <w:r>
        <w:rPr>
          <w:rFonts w:ascii="Arial" w:cs="Arial" w:eastAsia="Arial" w:hAnsi="Arial"/>
          <w:color w:val="222222"/>
          <w:sz w:val="22"/>
          <w:szCs w:val="22"/>
        </w:rPr>
        <w:t xml:space="preserve">Folgende Punkte sind explizit NICHT Teil des PoC und werden erst in späteren Produktversionen umgesetzt:</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222222"/>
          <w:sz w:val="22"/>
          <w:szCs w:val="22"/>
        </w:rPr>
        <w:t xml:space="preserve">Web-UI oder grafische Benutzeroberfläche</w:t>
      </w:r>
    </w:p>
    <w:p>
      <w:pPr>
        <w:pStyle w:val="ListParagraph"/>
        <w:numPr>
          <w:ilvl w:val="0"/>
          <w:numId w:val="2"/>
        </w:numPr>
        <w:spacing w:after="60" w:before="60"/>
      </w:pPr>
      <w:r>
        <w:rPr>
          <w:rFonts w:ascii="Arial" w:cs="Arial" w:eastAsia="Arial" w:hAnsi="Arial"/>
          <w:b w:val="false"/>
          <w:bCs w:val="false"/>
          <w:color w:val="222222"/>
          <w:sz w:val="22"/>
          <w:szCs w:val="22"/>
        </w:rPr>
        <w:t xml:space="preserve">Setup-Wizard oder Onboarding-Flow</w:t>
      </w:r>
    </w:p>
    <w:p>
      <w:pPr>
        <w:pStyle w:val="ListParagraph"/>
        <w:numPr>
          <w:ilvl w:val="0"/>
          <w:numId w:val="2"/>
        </w:numPr>
        <w:spacing w:after="60" w:before="60"/>
      </w:pPr>
      <w:r>
        <w:rPr>
          <w:rFonts w:ascii="Arial" w:cs="Arial" w:eastAsia="Arial" w:hAnsi="Arial"/>
          <w:b w:val="false"/>
          <w:bCs w:val="false"/>
          <w:color w:val="222222"/>
          <w:sz w:val="22"/>
          <w:szCs w:val="22"/>
        </w:rPr>
        <w:t xml:space="preserve">RBAC / Benutzer- und Rollenverwaltung</w:t>
      </w:r>
    </w:p>
    <w:p>
      <w:pPr>
        <w:pStyle w:val="ListParagraph"/>
        <w:numPr>
          <w:ilvl w:val="0"/>
          <w:numId w:val="2"/>
        </w:numPr>
        <w:spacing w:after="60" w:before="60"/>
      </w:pPr>
      <w:r>
        <w:rPr>
          <w:rFonts w:ascii="Arial" w:cs="Arial" w:eastAsia="Arial" w:hAnsi="Arial"/>
          <w:b w:val="false"/>
          <w:bCs w:val="false"/>
          <w:color w:val="222222"/>
          <w:sz w:val="22"/>
          <w:szCs w:val="22"/>
        </w:rPr>
        <w:t xml:space="preserve">Azure OpenAI oder andere LLM-Provider (nur Claude im PoC)</w:t>
      </w:r>
    </w:p>
    <w:p>
      <w:pPr>
        <w:pStyle w:val="ListParagraph"/>
        <w:numPr>
          <w:ilvl w:val="0"/>
          <w:numId w:val="2"/>
        </w:numPr>
        <w:spacing w:after="60" w:before="60"/>
      </w:pPr>
      <w:r>
        <w:rPr>
          <w:rFonts w:ascii="Arial" w:cs="Arial" w:eastAsia="Arial" w:hAnsi="Arial"/>
          <w:b w:val="false"/>
          <w:bCs w:val="false"/>
          <w:color w:val="222222"/>
          <w:sz w:val="22"/>
          <w:szCs w:val="22"/>
        </w:rPr>
        <w:t xml:space="preserve">Automatische PDF/DOCX-Reportgenerierung</w:t>
      </w:r>
    </w:p>
    <w:p>
      <w:pPr>
        <w:pStyle w:val="ListParagraph"/>
        <w:numPr>
          <w:ilvl w:val="0"/>
          <w:numId w:val="2"/>
        </w:numPr>
        <w:spacing w:after="60" w:before="60"/>
      </w:pPr>
      <w:r>
        <w:rPr>
          <w:rFonts w:ascii="Arial" w:cs="Arial" w:eastAsia="Arial" w:hAnsi="Arial"/>
          <w:b w:val="false"/>
          <w:bCs w:val="false"/>
          <w:color w:val="222222"/>
          <w:sz w:val="22"/>
          <w:szCs w:val="22"/>
        </w:rPr>
        <w:t xml:space="preserve">Lizenz-System oder kommerzielle Distribution</w:t>
      </w:r>
    </w:p>
    <w:p>
      <w:pPr>
        <w:pStyle w:val="ListParagraph"/>
        <w:numPr>
          <w:ilvl w:val="0"/>
          <w:numId w:val="2"/>
        </w:numPr>
        <w:spacing w:after="60" w:before="60"/>
      </w:pPr>
      <w:r>
        <w:rPr>
          <w:rFonts w:ascii="Arial" w:cs="Arial" w:eastAsia="Arial" w:hAnsi="Arial"/>
          <w:b w:val="false"/>
          <w:bCs w:val="false"/>
          <w:color w:val="222222"/>
          <w:sz w:val="22"/>
          <w:szCs w:val="22"/>
        </w:rPr>
        <w:t xml:space="preserve">Produktiver Einsatz gegen echte externe Ziele</w:t>
      </w:r>
    </w:p>
    <w:p>
      <w:pPr>
        <w:pStyle w:val="ListParagraph"/>
        <w:numPr>
          <w:ilvl w:val="0"/>
          <w:numId w:val="2"/>
        </w:numPr>
        <w:spacing w:after="60" w:before="60"/>
      </w:pPr>
      <w:r>
        <w:rPr>
          <w:rFonts w:ascii="Arial" w:cs="Arial" w:eastAsia="Arial" w:hAnsi="Arial"/>
          <w:b w:val="false"/>
          <w:bCs w:val="false"/>
          <w:color w:val="222222"/>
          <w:sz w:val="22"/>
          <w:szCs w:val="22"/>
        </w:rPr>
        <w:t xml:space="preserve">Web App Agent, Network Agent, OSINT Agent (folgen nach PoC)</w:t>
      </w:r>
    </w:p>
    <w:p>
      <w:pPr>
        <w:pStyle w:val="ListParagraph"/>
        <w:numPr>
          <w:ilvl w:val="0"/>
          <w:numId w:val="2"/>
        </w:numPr>
        <w:spacing w:after="60" w:before="60"/>
      </w:pPr>
      <w:r>
        <w:rPr>
          <w:rFonts w:ascii="Arial" w:cs="Arial" w:eastAsia="Arial" w:hAnsi="Arial"/>
          <w:b w:val="false"/>
          <w:bCs w:val="false"/>
          <w:color w:val="222222"/>
          <w:sz w:val="22"/>
          <w:szCs w:val="22"/>
        </w:rPr>
        <w:t xml:space="preserve">Metasploit-Integration oder aktive Exploitation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2FB" w:val="clear"/>
            <w:tcMar>
              <w:top w:type="dxa" w:w="140"/>
              <w:left w:type="dxa" w:w="240"/>
              <w:bottom w:type="dxa" w:w="140"/>
              <w:right w:type="dxa" w:w="240"/>
            </w:tcMar>
          </w:tcPr>
          <w:p>
            <w:pPr>
              <w:spacing w:after="60" w:before="0"/>
            </w:pPr>
            <w:r>
              <w:rPr>
                <w:rFonts w:ascii="Arial" w:cs="Arial" w:eastAsia="Arial" w:hAnsi="Arial"/>
                <w:b/>
                <w:bCs/>
                <w:color w:val="E8541A"/>
                <w:sz w:val="20"/>
                <w:szCs w:val="20"/>
              </w:rPr>
              <w:t xml:space="preserve">Wichtig: PoC-Scope</w:t>
            </w:r>
          </w:p>
          <w:p>
            <w:pPr>
              <w:spacing w:after="0" w:before="0"/>
            </w:pPr>
            <w:r>
              <w:rPr>
                <w:rFonts w:ascii="Arial" w:cs="Arial" w:eastAsia="Arial" w:hAnsi="Arial"/>
                <w:color w:val="333333"/>
                <w:sz w:val="20"/>
                <w:szCs w:val="20"/>
              </w:rPr>
              <w:t xml:space="preserve">Der PoC wird ausschließlich gegen kontrollierte Testumgebungen (eigene VMs, HackTheBox, TryHackMe) ausgeführt. Kein Einsatz gegen Produktivsysteme oder fremde Infrastruktur.</w:t>
            </w:r>
          </w:p>
        </w:tc>
      </w:tr>
    </w:tbl>
    <w:p>
      <w:pPr>
        <w:spacing w:after="120" w:before="120"/>
      </w:pPr>
      <w:r>
        <w:t xml:space="preserve"/>
      </w:r>
    </w:p>
    <w:p>
      <w:r>
        <w:br w:type="page"/>
      </w:r>
    </w:p>
    <w:p>
      <w:pPr>
        <w:pStyle w:val="Heading1"/>
        <w:pBdr>
          <w:bottom w:val="single" w:color="1A3A5C" w:sz="6" w:space="4"/>
        </w:pBdr>
        <w:spacing w:after="160" w:before="400"/>
      </w:pPr>
      <w:r>
        <w:rPr>
          <w:rFonts w:ascii="Arial" w:cs="Arial" w:eastAsia="Arial" w:hAnsi="Arial"/>
          <w:b/>
          <w:bCs/>
          <w:color w:val="1A3A5C"/>
          <w:sz w:val="32"/>
          <w:szCs w:val="32"/>
        </w:rPr>
        <w:t xml:space="preserve">7. Technische Rahmenbedingungen</w:t>
      </w:r>
    </w:p>
    <w:p>
      <w:pPr>
        <w:spacing w:after="60" w:before="80"/>
      </w:pPr>
      <w:r>
        <w:t xml:space="preserve"/>
      </w:r>
    </w:p>
    <w:p>
      <w:pPr>
        <w:pStyle w:val="Heading2"/>
        <w:spacing w:after="100" w:before="280"/>
      </w:pPr>
      <w:r>
        <w:rPr>
          <w:rFonts w:ascii="Arial" w:cs="Arial" w:eastAsia="Arial" w:hAnsi="Arial"/>
          <w:b/>
          <w:bCs/>
          <w:color w:val="E8541A"/>
          <w:sz w:val="26"/>
          <w:szCs w:val="26"/>
        </w:rPr>
        <w:t xml:space="preserve">7.1 Systemvoraussetzungen (PoC-Umgebung)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Komponente</w:t>
            </w:r>
          </w:p>
        </w:tc>
        <w:tc>
          <w:tcPr>
            <w:tcW w:type="dxa" w:w="6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Betriebssystem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Ubuntu 22.04 LTS oder macOS 14+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 20 oder neuer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Desktop oder Docker Engine + Compose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RAM</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Mindestens 8 GB (16 GB empfohlen)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CPU</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Kerne (NVIDIA GPU nicht erforderlich für Cloud-Inference)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Netzwerk</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Internetzugang für Claude API und NemoClaw-Installation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Zugang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 API-Key oder Claude Max Abo (Extra Usage aktiviert)</w:t>
            </w:r>
          </w:p>
        </w:tc>
      </w:tr>
    </w:tbl>
    <w:p>
      <w:pPr>
        <w:spacing w:after="120" w:before="120"/>
      </w:pPr>
      <w:r>
        <w:t xml:space="preserve"/>
      </w:r>
    </w:p>
    <w:p>
      <w:pPr>
        <w:pStyle w:val="Heading2"/>
        <w:spacing w:after="100" w:before="280"/>
      </w:pPr>
      <w:r>
        <w:rPr>
          <w:rFonts w:ascii="Arial" w:cs="Arial" w:eastAsia="Arial" w:hAnsi="Arial"/>
          <w:b/>
          <w:bCs/>
          <w:color w:val="E8541A"/>
          <w:sz w:val="26"/>
          <w:szCs w:val="26"/>
        </w:rPr>
        <w:t xml:space="preserve">7.2 Tech Stack PoC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Schicht</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Zweck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Agent-Runtime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NemoClaw (NVIDIA, Open Source)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Sandbox + Inference-Routing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LLM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Sonnet 4 via Anthropic</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Reasoning &amp; Planung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MCP-Server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3.12 + FastMCP</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Tool-Abstraktion für Agent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Pentest-Tools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nmap, nuclei (im Container)</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Ausführung der Scans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Sandbox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 Netzwerk-Policy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Isolation der Tool-Ausführung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 Markdown</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Strukturierte Ergebnisse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Logging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Dateisystem-Log (Textdatei)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Audit-Trail der Ausführung</w:t>
            </w:r>
          </w:p>
        </w:tc>
      </w:tr>
    </w:tbl>
    <w:p>
      <w:pPr>
        <w:spacing w:after="120" w:before="120"/>
      </w:pPr>
      <w:r>
        <w:t xml:space="preserve"/>
      </w:r>
    </w:p>
    <w:p>
      <w:pPr>
        <w:pStyle w:val="Heading2"/>
        <w:spacing w:after="100" w:before="280"/>
      </w:pPr>
      <w:r>
        <w:rPr>
          <w:rFonts w:ascii="Arial" w:cs="Arial" w:eastAsia="Arial" w:hAnsi="Arial"/>
          <w:b/>
          <w:bCs/>
          <w:color w:val="E8541A"/>
          <w:sz w:val="26"/>
          <w:szCs w:val="26"/>
        </w:rPr>
        <w:t xml:space="preserve">7.3 Abhängigkeiten &amp; Risiken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Abhängigkeit</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Risiko</w:t>
            </w:r>
          </w:p>
        </w:tc>
        <w:tc>
          <w:tcPr>
            <w:tcW w:type="dxa" w:w="2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Maßnahme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NemoClaw Alpha-Status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API-Brüche möglich (pre-1.0)</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Abstraktion-Layer einbauen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Extra Usage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Unerwartete Kosten bei langen Scans</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Token-Limit pro Lauf setzen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nmap im Container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Root-Rechte für Raw-Sockets nötig</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Capability NET_RAW prüfen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nuclei Templates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Veraltete Templates = falsche Ergebnisse</w:t>
            </w:r>
          </w:p>
        </w:tc>
        <w:tc>
          <w:tcPr>
            <w:tcW w:type="dxa" w:w="2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Templates vor Lauf aktualisieren</w:t>
            </w:r>
          </w:p>
        </w:tc>
      </w:tr>
    </w:tbl>
    <w:p>
      <w:pPr>
        <w:spacing w:after="120" w:before="120"/>
      </w:pPr>
      <w:r>
        <w:t xml:space="preserve"/>
      </w:r>
    </w:p>
    <w:p>
      <w:r>
        <w:br w:type="page"/>
      </w:r>
    </w:p>
    <w:p>
      <w:pPr>
        <w:pStyle w:val="Heading1"/>
        <w:pBdr>
          <w:bottom w:val="single" w:color="1A3A5C" w:sz="6" w:space="4"/>
        </w:pBdr>
        <w:spacing w:after="160" w:before="400"/>
      </w:pPr>
      <w:r>
        <w:rPr>
          <w:rFonts w:ascii="Arial" w:cs="Arial" w:eastAsia="Arial" w:hAnsi="Arial"/>
          <w:b/>
          <w:bCs/>
          <w:color w:val="1A3A5C"/>
          <w:sz w:val="32"/>
          <w:szCs w:val="32"/>
        </w:rPr>
        <w:t xml:space="preserve">8. Abnahmekriterien des PoC</w:t>
      </w:r>
    </w:p>
    <w:p>
      <w:pPr>
        <w:spacing w:after="60" w:before="80"/>
      </w:pPr>
      <w:r>
        <w:t xml:space="preserve"/>
      </w:r>
    </w:p>
    <w:p>
      <w:pPr>
        <w:spacing w:after="80" w:before="80"/>
      </w:pPr>
      <w:r>
        <w:rPr>
          <w:rFonts w:ascii="Arial" w:cs="Arial" w:eastAsia="Arial" w:hAnsi="Arial"/>
          <w:color w:val="222222"/>
          <w:sz w:val="22"/>
          <w:szCs w:val="22"/>
        </w:rPr>
        <w:t xml:space="preserve">Der PoC gilt als erfolgreich abgenommen wenn alle folgenden Kriterien erfüllt sind:</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2926"/>
      </w:tblGrid>
      <w:tr>
        <w:tc>
          <w:tcPr>
            <w:tcW w:type="dxa" w:w="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Kriterium</w:t>
            </w:r>
          </w:p>
        </w:tc>
        <w:tc>
          <w:tcPr>
            <w:tcW w:type="dxa" w:w="29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Prüfmethode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Orchestrator startet autonom nach Zielübergabe</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Manueller Test</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Recon-Agent führt nmap-Scan durch und liefert Ergebnis</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Log-Prüfung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Recon-Agent führt nuclei-Scan durch und liefert Ergebnis</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Log-Prüfung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benötigt keinen manuellen Eingriff während Lauf</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Beobachtung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Alle Tool-Aufrufe laufen über MCP-Server (kein direktes exec)</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Code-Review</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Kein Netzwerkzugriff aus Sandbox auf nicht-autorisierte Ziele</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Firewall-Log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Vollständiger Lauf dauert unter 10 Minuten (Testziel)</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Zeitmessung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Ergebnis ist strukturiert und menschenlesbar (JSON/Markdown)</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Sichtprüfung</w:t>
            </w:r>
          </w:p>
        </w:tc>
      </w:tr>
    </w:tbl>
    <w:p>
      <w:pPr>
        <w:spacing w:after="120" w:before="120"/>
      </w:pPr>
      <w:r>
        <w:t xml:space="preserve"/>
      </w:r>
    </w:p>
    <w:p>
      <w:r>
        <w:br w:type="page"/>
      </w:r>
    </w:p>
    <w:p>
      <w:pPr>
        <w:pStyle w:val="Heading1"/>
        <w:pBdr>
          <w:bottom w:val="single" w:color="1A3A5C" w:sz="6" w:space="4"/>
        </w:pBdr>
        <w:spacing w:after="160" w:before="400"/>
      </w:pPr>
      <w:r>
        <w:rPr>
          <w:rFonts w:ascii="Arial" w:cs="Arial" w:eastAsia="Arial" w:hAnsi="Arial"/>
          <w:b/>
          <w:bCs/>
          <w:color w:val="1A3A5C"/>
          <w:sz w:val="32"/>
          <w:szCs w:val="32"/>
        </w:rPr>
        <w:t xml:space="preserve">9. Meilensteine &amp; Zeitplan</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Meilenstein</w:t>
            </w:r>
          </w:p>
        </w:tc>
        <w:tc>
          <w:tcPr>
            <w:tcW w:type="dxa" w:w="4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Inhalt</w:t>
            </w:r>
          </w:p>
        </w:tc>
        <w:tc>
          <w:tcPr>
            <w:tcW w:type="dxa" w:w="2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Zieldatum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M1 — Setup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NemoClaw + Docker lokal lauffähig, Claude verbunden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KW 16 / April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M2 — MCP</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MCP-Server mit nmap und nuclei als Tools</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KW 17 / April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M3 — Recon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Recon-Agent führt ersten echten Scan durch</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KW 18 / Mai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M4 — Orchestrator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Orchestrator koordiniert Recon-Agent vollständig</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KW 19 / Mai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M5 — Abnahme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Alle Abnahmekriterien erfüllt, PoC dokumentiert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KW 20 / Mai 2026</w:t>
            </w:r>
          </w:p>
        </w:tc>
      </w:tr>
    </w:tbl>
    <w:p>
      <w:pPr>
        <w:spacing w:after="120" w:before="120"/>
      </w:pPr>
      <w:r>
        <w:t xml:space="preserve"/>
      </w:r>
    </w:p>
    <w:p>
      <w:r>
        <w:br w:type="page"/>
      </w:r>
    </w:p>
    <w:p>
      <w:pPr>
        <w:pStyle w:val="Heading1"/>
        <w:pBdr>
          <w:bottom w:val="single" w:color="1A3A5C" w:sz="6" w:space="4"/>
        </w:pBdr>
        <w:spacing w:after="160" w:before="400"/>
      </w:pPr>
      <w:r>
        <w:rPr>
          <w:rFonts w:ascii="Arial" w:cs="Arial" w:eastAsia="Arial" w:hAnsi="Arial"/>
          <w:b/>
          <w:bCs/>
          <w:color w:val="1A3A5C"/>
          <w:sz w:val="32"/>
          <w:szCs w:val="32"/>
        </w:rPr>
        <w:t xml:space="preserve">10. Glossar</w:t>
      </w:r>
    </w:p>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Begriff</w:t>
            </w:r>
          </w:p>
        </w:tc>
        <w:tc>
          <w:tcPr>
            <w:tcW w:type="dxa" w:w="6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Erklärung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Autonomes KI-Programm das Aufgaben plant und ausführt ohne dauernde menschliche Steuerung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Assessment</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Strukturierte Sicherheitsbewertung eines IT-Systems oder Netzwerks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MCP</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Context Protocol — Schnittstelle zur Tool-Nutzung durch KI-Agenten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NemoClaw</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NVIDIA Open-Source-Stack der OpenClaw mit Sandbox und Policy-Kontrolle absichert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Nuclei</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Template-basierter Schwachstellen-Scanner (Project Discovery, Open Source)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OpenClaw</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Open-Source Agent-Platform; Basis auf der NemoClaw aufsetzt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Orchestrator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Übergeordneter Agent der andere Sub-Agenten koordiniert und Ergebnisse sammelt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PoC</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Proof of Concept — technischer Machbarkeitsnachweis vor Produktentwicklung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Reconnaissance — Informationsbeschaffung über ein Ziel als erste Pentest-Phase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Sandbox</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Isolierte Ausführungsumgebung in der Code keine unerwünschten Seiteneffekte haben kann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RBAC</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Role-Based Access Control — Zugriffssteuerung über Rollen und Berechtigungen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TLP:AMBER</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Traffic Light Protocol Amber — vertraulich, nur für definierte Empfänger</w:t>
            </w:r>
          </w:p>
        </w:tc>
      </w:tr>
    </w:tbl>
    <w:p>
      <w:pPr>
        <w:spacing w:after="120" w:before="120"/>
      </w:pPr>
      <w:r>
        <w:t xml:space="preserve"/>
      </w:r>
    </w:p>
    <w:p>
      <w:pPr>
        <w:spacing w:after="0" w:before="300"/>
      </w:pPr>
      <w:r>
        <w:t xml:space="preserve"/>
      </w:r>
    </w:p>
    <w:p>
      <w:pPr>
        <w:pBdr>
          <w:top w:val="single" w:color="1A3A5C" w:sz="2" w:space="8"/>
        </w:pBdr>
        <w:spacing w:after="0" w:before="0"/>
        <w:jc w:val="center"/>
      </w:pPr>
      <w:r>
        <w:rPr>
          <w:rFonts w:ascii="Arial" w:cs="Arial" w:eastAsia="Arial" w:hAnsi="Arial"/>
          <w:i/>
          <w:iCs/>
          <w:color w:val="888888"/>
          <w:sz w:val="18"/>
          <w:szCs w:val="18"/>
        </w:rPr>
        <w:t xml:space="preserve">SentinelClaw PoC Lastenheft v0.1 — Vertraulich — April 2026 — Jaciel Antonio Acea Ruiz</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SentinelClaw — PoC Lastenheft v0.1 | Vertraulich | Seite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E854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2026-04-04T12:31:50.903Z</dcterms:created>
  <dcterms:modified xsi:type="dcterms:W3CDTF">2026-04-04T12:31:50.904Z</dcterms:modified>
</cp:coreProperties>
</file>

<file path=docProps/custom.xml><?xml version="1.0" encoding="utf-8"?>
<Properties xmlns="http://schemas.openxmlformats.org/officeDocument/2006/custom-properties" xmlns:vt="http://schemas.openxmlformats.org/officeDocument/2006/docPropsVTypes"/>
</file>