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/>
      </w:pPr>
      <w:r>
        <w:rPr>
          <w:rFonts w:ascii="DejaVu Serif Condensed" w:hAnsi="DejaVu Serif Condensed"/>
          <w:b w:val="false"/>
          <w:bCs w:val="false"/>
          <w:sz w:val="36"/>
          <w:szCs w:val="36"/>
        </w:rPr>
        <w:t>SLA</w:t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Proprietário do Documento: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Mahi Serviços de TI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Gerente de Negociações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Antônio Camargo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Partes Envolvidas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Mahi Serviços de TI &amp; Loja Virtual</w:t>
            </w:r>
          </w:p>
        </w:tc>
      </w:tr>
    </w:tbl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Acordo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Versão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Autor</w:t>
            </w:r>
          </w:p>
        </w:tc>
      </w:tr>
      <w:tr>
        <w:trPr>
          <w:trHeight w:val="69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Acordo de Disponibilidade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13/06/2018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Mahi Serviços de TI</w:t>
            </w:r>
          </w:p>
        </w:tc>
      </w:tr>
    </w:tbl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  <w:r>
        <w:br w:type="page"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Ttulododocumento"/>
        <w:spacing w:before="240" w:after="120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>
          <w:rFonts w:ascii="DejaVu Serif Condensed" w:hAnsi="DejaVu Serif Condensed"/>
          <w:b w:val="false"/>
          <w:bCs w:val="false"/>
          <w:sz w:val="36"/>
          <w:szCs w:val="36"/>
        </w:rPr>
        <w:t>Acordo Geral</w:t>
      </w:r>
    </w:p>
    <w:p>
      <w:pPr>
        <w:pStyle w:val="Corpodetexto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>
          <w:rFonts w:ascii="DejaVu Serif Condensed" w:hAnsi="DejaVu Serif Condensed"/>
          <w:b w:val="false"/>
          <w:bCs w:val="false"/>
          <w:sz w:val="36"/>
          <w:szCs w:val="36"/>
        </w:rPr>
      </w:r>
    </w:p>
    <w:p>
      <w:pPr>
        <w:pStyle w:val="Normal"/>
        <w:jc w:val="both"/>
        <w:rPr/>
      </w:pPr>
      <w:r>
        <w:rPr/>
        <w:tab/>
        <w:t>Este contrato representa um acordo de nível de serviço " SLA " entre a  Mahi Serviços de T</w:t>
      </w:r>
      <w:r>
        <w:rPr/>
        <w:t>I</w:t>
      </w:r>
      <w:r>
        <w:rPr/>
        <w:t>, e a Loja Virtual para o fornecimento de serviços de TI necessárias para apoiar e sustentar o pleno funcionamento da Loja Virtual.</w:t>
      </w:r>
    </w:p>
    <w:p>
      <w:pPr>
        <w:pStyle w:val="Normal"/>
        <w:jc w:val="both"/>
        <w:rPr/>
      </w:pPr>
      <w:r>
        <w:rPr/>
        <w:tab/>
        <w:t>O presente acordo permanece válido até ser substituído por uma versão revisada com acordo</w:t>
      </w:r>
    </w:p>
    <w:p>
      <w:pPr>
        <w:pStyle w:val="Normal"/>
        <w:jc w:val="both"/>
        <w:rPr/>
      </w:pPr>
      <w:r>
        <w:rPr/>
        <w:t>mutuamente aprovado pelos interessados. As mudanças são registradas na seção “Alterações do presente acordo” e são efetivadas após a confirmação mútua das partes interessadas.</w:t>
      </w:r>
    </w:p>
    <w:p>
      <w:pPr>
        <w:pStyle w:val="Normal"/>
        <w:jc w:val="both"/>
        <w:rPr/>
      </w:pPr>
      <w:r>
        <w:rPr/>
        <w:tab/>
        <w:t>O presente Acordo define os parâmetros de todos os serviços abrangidos, como eles são mutuamente compreendidos pelos principais intervenientes. O presente acordo não invalida atuais processos e procedimentos a menos que explicitamente indicado neste documento.</w:t>
      </w:r>
    </w:p>
    <w:p>
      <w:pPr>
        <w:pStyle w:val="Corpodetexto"/>
        <w:rPr/>
      </w:pPr>
      <w:r>
        <w:rPr>
          <w:rFonts w:ascii="DejaVu Serif Condensed" w:hAnsi="DejaVu Serif Condensed"/>
          <w:b w:val="false"/>
          <w:bCs w:val="false"/>
          <w:sz w:val="36"/>
          <w:szCs w:val="36"/>
        </w:rPr>
        <w:tab/>
      </w:r>
    </w:p>
    <w:p>
      <w:pPr>
        <w:pStyle w:val="Subttulo"/>
        <w:rPr/>
      </w:pPr>
      <w:r>
        <w:rPr/>
        <w:t>Metas e Objetivos</w:t>
      </w:r>
    </w:p>
    <w:p>
      <w:pPr>
        <w:pStyle w:val="Normal"/>
        <w:jc w:val="center"/>
        <w:rPr>
          <w:rFonts w:ascii="DejaVu Serif Condensed" w:hAnsi="DejaVu Serif Condensed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both"/>
        <w:rPr/>
      </w:pPr>
      <w:r>
        <w:rPr>
          <w:rFonts w:ascii="DejaVu Serif Condensed" w:hAnsi="DejaVu Serif Condensed"/>
          <w:b w:val="false"/>
          <w:bCs w:val="false"/>
        </w:rPr>
        <w:tab/>
        <w:t>O objetivo deste acordo é o de assegurar que as partes estão em condições de efetuar a negociação, que a Mahi Serviços de Ti está em condições de prestar serviço de apoio consistente de TI e da entrega ao cliente Loja Virtual. O objetivo deste acordo é a obtenção de mútuo acordo entre a prestação de serviços.</w:t>
      </w:r>
    </w:p>
    <w:p>
      <w:pPr>
        <w:pStyle w:val="Normal"/>
        <w:jc w:val="both"/>
        <w:rPr/>
      </w:pPr>
      <w:r>
        <w:rPr>
          <w:rFonts w:ascii="DejaVu Serif Condensed" w:hAnsi="DejaVu Serif Condensed"/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rFonts w:ascii="DejaVu Serif Condensed" w:hAnsi="DejaVu Serif Condensed"/>
          <w:b w:val="false"/>
          <w:bCs w:val="false"/>
        </w:rPr>
        <w:tab/>
        <w:t>Os objetivos deste acordo são os seguintes: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  <w:t>Prestar serviço de referência, especificando claramente suas responsabilidades e papéis;</w:t>
      </w:r>
    </w:p>
    <w:p>
      <w:pPr>
        <w:pStyle w:val="Corpodetexto"/>
        <w:numPr>
          <w:ilvl w:val="0"/>
          <w:numId w:val="2"/>
        </w:numPr>
        <w:rPr/>
      </w:pPr>
      <w:r>
        <w:rPr/>
        <w:t>Apresentar uma clara, concisa e mensurável descrição da prestação de serviços ao cliente;</w:t>
      </w:r>
    </w:p>
    <w:p>
      <w:pPr>
        <w:pStyle w:val="Corpodetexto"/>
        <w:numPr>
          <w:ilvl w:val="0"/>
          <w:numId w:val="3"/>
        </w:numPr>
        <w:rPr/>
      </w:pPr>
      <w:r>
        <w:rPr/>
        <w:t>Listar condições da prestação de serviço efetivo de apoio e entrega.</w:t>
      </w:r>
    </w:p>
    <w:p>
      <w:pPr>
        <w:pStyle w:val="Corpodetexto"/>
        <w:rPr/>
      </w:pPr>
      <w:r>
        <w:rPr/>
      </w:r>
    </w:p>
    <w:p>
      <w:pPr>
        <w:pStyle w:val="Subttulo"/>
        <w:rPr/>
      </w:pPr>
      <w:r>
        <w:rPr/>
        <w:t>Revisão Periódica</w:t>
      </w:r>
    </w:p>
    <w:p>
      <w:pPr>
        <w:pStyle w:val="Subttulo"/>
        <w:rPr/>
      </w:pPr>
      <w:r>
        <w:rPr/>
      </w:r>
    </w:p>
    <w:p>
      <w:pPr>
        <w:pStyle w:val="Corpodetexto"/>
        <w:jc w:val="both"/>
        <w:rPr/>
      </w:pPr>
      <w:r>
        <w:rPr/>
        <w:tab/>
        <w:t>Este acordo é válido a partir da data efetiva delineada neste documento e é válido até à data da rescisão. Este acordo deverá ser revisto pelo menos uma vez por ano. O Gerente de  Negócios é responsável pelas revisões regulares do presente documento. O conteúdo deste documento pode ser alterada conforme necessário, desde que o mútuo acordo é obtido a partir do primeiro comunicado a todos os interessados e as partes afetadas. O proprietário do documento vai incorporar todas as  revisões buscando acordos mútuos e as aprovações necessárias.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jc w:val="center"/>
        <w:rPr/>
      </w:pPr>
      <w:r>
        <w:rPr>
          <w:b/>
          <w:bCs/>
        </w:rPr>
        <w:t>Gerente de Negócios:</w:t>
      </w:r>
      <w:r>
        <w:rPr/>
        <w:t xml:space="preserve"> Antônio Camargo</w:t>
      </w:r>
    </w:p>
    <w:p>
      <w:pPr>
        <w:pStyle w:val="Corpodetexto"/>
        <w:jc w:val="center"/>
        <w:rPr/>
      </w:pPr>
      <w:r>
        <w:rPr>
          <w:b/>
          <w:bCs/>
        </w:rPr>
        <w:t>Periodicidade da revisão:</w:t>
      </w:r>
      <w:r>
        <w:rPr/>
        <w:t xml:space="preserve"> Anualmente</w:t>
      </w:r>
    </w:p>
    <w:p>
      <w:pPr>
        <w:pStyle w:val="Corpodetexto"/>
        <w:jc w:val="center"/>
        <w:rPr/>
      </w:pPr>
      <w:r>
        <w:rPr>
          <w:b/>
          <w:bCs/>
        </w:rPr>
        <w:t>Data prevista para revisão:</w:t>
      </w:r>
      <w:r>
        <w:rPr/>
        <w:t xml:space="preserve"> 31-06-2018</w:t>
      </w:r>
    </w:p>
    <w:p>
      <w:pPr>
        <w:pStyle w:val="Corpodetexto"/>
        <w:jc w:val="center"/>
        <w:rPr/>
      </w:pPr>
      <w:r>
        <w:rPr/>
      </w:r>
    </w:p>
    <w:p>
      <w:pPr>
        <w:pStyle w:val="Subttulo"/>
        <w:rPr/>
      </w:pPr>
      <w:r>
        <w:rPr/>
        <w:t>Responsabilidades do Cliente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both"/>
        <w:rPr/>
      </w:pPr>
      <w:r>
        <w:rPr/>
        <w:t>As responsabilidades  do cliente em apoio do presente acordo incluem: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A adesão as políticas de segurança, processos e procedimentos descritos nos Apêndices;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Solicitar suporte quando notar alguma anomalia no website, colaborando com o prestador de serviços;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Pagamento de todos os serviços relacionados com a instalação e configuração relacionadas;</w:t>
      </w:r>
    </w:p>
    <w:p>
      <w:pPr>
        <w:pStyle w:val="Corpodetexto"/>
        <w:numPr>
          <w:ilvl w:val="0"/>
          <w:numId w:val="5"/>
        </w:numPr>
        <w:jc w:val="both"/>
        <w:rPr/>
      </w:pPr>
      <w:r>
        <w:rPr/>
        <w:t>Revisão todas as horas autenticadas pelo fornecedor de serviços para adequação;</w:t>
      </w:r>
    </w:p>
    <w:p>
      <w:pPr>
        <w:pStyle w:val="Corpodetexto"/>
        <w:jc w:val="both"/>
        <w:rPr/>
      </w:pPr>
      <w:r>
        <w:rPr/>
      </w:r>
    </w:p>
    <w:p>
      <w:pPr>
        <w:pStyle w:val="Subttulo"/>
        <w:rPr/>
      </w:pPr>
      <w:r>
        <w:rPr/>
        <w:t>Responsabilidades do Provedor de Serviços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  <w:tab/>
        <w:t>As responsabilidades e requisitos em apoio do presente acordo incluem:</w:t>
      </w:r>
    </w:p>
    <w:p>
      <w:pPr>
        <w:pStyle w:val="Corpodetexto"/>
        <w:numPr>
          <w:ilvl w:val="0"/>
          <w:numId w:val="6"/>
        </w:numPr>
        <w:jc w:val="both"/>
        <w:rPr/>
      </w:pPr>
      <w:r>
        <w:rPr/>
        <w:t>Reuniões devidamente associadas a resposta a incidentes relacionados com serviços;</w:t>
      </w:r>
    </w:p>
    <w:p>
      <w:pPr>
        <w:pStyle w:val="Corpodetexto"/>
        <w:numPr>
          <w:ilvl w:val="0"/>
          <w:numId w:val="6"/>
        </w:numPr>
        <w:jc w:val="both"/>
        <w:rPr/>
      </w:pPr>
      <w:r>
        <w:rPr/>
        <w:t>Geração de relatórios trimestrais sobre os níveis de serviço para o cliente;</w:t>
      </w:r>
    </w:p>
    <w:p>
      <w:pPr>
        <w:pStyle w:val="Corpodetexto"/>
        <w:numPr>
          <w:ilvl w:val="0"/>
          <w:numId w:val="6"/>
        </w:numPr>
        <w:jc w:val="both"/>
        <w:rPr/>
      </w:pPr>
      <w:r>
        <w:rPr/>
        <w:t>Formação exigida do pessoal em serviço com instrumentos de apoio adequados;</w:t>
      </w:r>
    </w:p>
    <w:p>
      <w:pPr>
        <w:pStyle w:val="Corpodetexto"/>
        <w:numPr>
          <w:ilvl w:val="0"/>
          <w:numId w:val="6"/>
        </w:numPr>
        <w:jc w:val="both"/>
        <w:rPr/>
      </w:pPr>
      <w:r>
        <w:rPr/>
        <w:t>Registrar todas as horas providas de recursos associados a serviços e prestados para a revisão pelo Cliente;</w:t>
      </w:r>
    </w:p>
    <w:p>
      <w:pPr>
        <w:pStyle w:val="Corpodetexto"/>
        <w:numPr>
          <w:ilvl w:val="0"/>
          <w:numId w:val="7"/>
        </w:numPr>
        <w:jc w:val="both"/>
        <w:rPr/>
      </w:pPr>
      <w:r>
        <w:rPr/>
        <w:t>Notificar ao Cliente das manutenções programadas;</w:t>
      </w:r>
    </w:p>
    <w:p>
      <w:pPr>
        <w:pStyle w:val="Corpodetexto"/>
        <w:numPr>
          <w:ilvl w:val="0"/>
          <w:numId w:val="7"/>
        </w:numPr>
        <w:jc w:val="both"/>
        <w:rPr/>
      </w:pPr>
      <w:r>
        <w:rPr/>
        <w:t>Facilitação de apoio ao serviço de todas as atividades que envolvam incidente, problema, mudança, liberação de configuração e gerenciamento.</w:t>
      </w:r>
    </w:p>
    <w:p>
      <w:pPr>
        <w:pStyle w:val="Corpodetexto"/>
        <w:jc w:val="both"/>
        <w:rPr/>
      </w:pPr>
      <w:r>
        <w:rPr/>
      </w:r>
    </w:p>
    <w:p>
      <w:pPr>
        <w:pStyle w:val="Subttulo"/>
        <w:rPr/>
      </w:pPr>
      <w:r>
        <w:rPr/>
        <w:t>Serviços Pressupostos</w:t>
      </w:r>
    </w:p>
    <w:p>
      <w:pPr>
        <w:pStyle w:val="Corpodetexto"/>
        <w:rPr/>
      </w:pPr>
      <w:r>
        <w:rPr/>
      </w:r>
    </w:p>
    <w:p>
      <w:pPr>
        <w:pStyle w:val="Corpodetexto"/>
        <w:jc w:val="both"/>
        <w:rPr/>
      </w:pPr>
      <w:r>
        <w:rPr/>
        <w:tab/>
        <w:t>Pressupostos relacionados com o âmbito de serviços e  componentes incluem:</w:t>
      </w:r>
    </w:p>
    <w:p>
      <w:pPr>
        <w:pStyle w:val="Corpodetexto"/>
        <w:numPr>
          <w:ilvl w:val="0"/>
          <w:numId w:val="8"/>
        </w:numPr>
        <w:jc w:val="both"/>
        <w:rPr/>
      </w:pPr>
      <w:r>
        <w:rPr/>
        <w:t>Os serviços são prestados ao cliente externo de TI e são comunicados ao gerente de</w:t>
      </w:r>
    </w:p>
    <w:p>
      <w:pPr>
        <w:pStyle w:val="Corpodetexto"/>
        <w:jc w:val="both"/>
        <w:rPr/>
      </w:pPr>
      <w:r>
        <w:rPr/>
        <w:t>negócio;</w:t>
      </w:r>
    </w:p>
    <w:p>
      <w:pPr>
        <w:pStyle w:val="Corpodetexto"/>
        <w:numPr>
          <w:ilvl w:val="0"/>
          <w:numId w:val="9"/>
        </w:numPr>
        <w:jc w:val="both"/>
        <w:rPr/>
      </w:pPr>
      <w:r>
        <w:rPr/>
        <w:t>Atendimento ao usuário básico permanecerá dentro de 5% dos efetivos níveis atuais;</w:t>
      </w:r>
    </w:p>
    <w:p>
      <w:pPr>
        <w:pStyle w:val="Corpodetexto"/>
        <w:numPr>
          <w:ilvl w:val="0"/>
          <w:numId w:val="9"/>
        </w:numPr>
        <w:jc w:val="both"/>
        <w:rPr/>
      </w:pPr>
      <w:r>
        <w:rPr/>
        <w:t>Financiamento para maiores atualizações serão fornecidas pelo Cliente e tratado como</w:t>
      </w:r>
    </w:p>
    <w:p>
      <w:pPr>
        <w:pStyle w:val="Corpodetexto"/>
        <w:jc w:val="both"/>
        <w:rPr/>
      </w:pPr>
      <w:r>
        <w:rPr/>
        <w:t>um projeto fora do âmbito de aplicação do presente acordo;</w:t>
      </w:r>
    </w:p>
    <w:p>
      <w:pPr>
        <w:pStyle w:val="Corpodetexto"/>
        <w:numPr>
          <w:ilvl w:val="0"/>
          <w:numId w:val="10"/>
        </w:numPr>
        <w:jc w:val="both"/>
        <w:rPr/>
      </w:pPr>
      <w:r>
        <w:rPr/>
        <w:t>Mudanças de serviços serão documentadas e comunicadas a todos os interessados.</w:t>
      </w:r>
    </w:p>
    <w:p>
      <w:pPr>
        <w:pStyle w:val="Corpodetexto"/>
        <w:jc w:val="both"/>
        <w:rPr/>
      </w:pPr>
      <w:r>
        <w:rPr/>
      </w:r>
    </w:p>
    <w:p>
      <w:pPr>
        <w:pStyle w:val="Subttulo"/>
        <w:rPr/>
      </w:pPr>
      <w:r>
        <w:rPr/>
        <w:t>Gerenciamento do Serviço</w:t>
      </w:r>
    </w:p>
    <w:p>
      <w:pPr>
        <w:pStyle w:val="Subttulo"/>
        <w:rPr/>
      </w:pPr>
      <w:r>
        <w:rPr/>
      </w:r>
    </w:p>
    <w:p>
      <w:pPr>
        <w:pStyle w:val="Corpodetexto"/>
        <w:jc w:val="both"/>
        <w:rPr/>
      </w:pPr>
      <w:r>
        <w:rPr/>
        <w:tab/>
        <w:t>O apoio no âmbito de serviços é um resultado consistente de manutenção de níveis de serviço. As coberturas específicas para o serviços abrangidos pelo presente acordo são os seguintes:</w:t>
      </w:r>
    </w:p>
    <w:p>
      <w:pPr>
        <w:pStyle w:val="Corpodetexto"/>
        <w:numPr>
          <w:ilvl w:val="0"/>
          <w:numId w:val="11"/>
        </w:numPr>
        <w:jc w:val="both"/>
        <w:rPr/>
      </w:pPr>
      <w:r>
        <w:rPr/>
        <w:t>24 horas por dia, 365 dia por ano;</w:t>
      </w:r>
    </w:p>
    <w:p>
      <w:pPr>
        <w:pStyle w:val="Subttulo"/>
        <w:numPr>
          <w:ilvl w:val="0"/>
          <w:numId w:val="0"/>
        </w:numPr>
        <w:ind w:left="720" w:hanging="0"/>
        <w:rPr/>
      </w:pPr>
      <w:r>
        <w:rPr/>
        <w:t>Solicitações</w:t>
      </w:r>
      <w:r>
        <w:rPr/>
        <w:t xml:space="preserve"> de Serviços</w:t>
      </w:r>
    </w:p>
    <w:p>
      <w:pPr>
        <w:pStyle w:val="Corpodetexto"/>
        <w:jc w:val="both"/>
        <w:rPr/>
      </w:pPr>
      <w:r>
        <w:rPr/>
        <w:tab/>
      </w:r>
    </w:p>
    <w:p>
      <w:pPr>
        <w:pStyle w:val="Corpodetexto"/>
        <w:jc w:val="both"/>
        <w:rPr/>
      </w:pPr>
      <w:r>
        <w:rPr/>
        <w:tab/>
        <w:t>Em apoio aos serviços descritos no presente acordo, o prestador de serviços irá responder aos incidentes relacionados ao serviço e aos pedidos apresentados pelo Cliente, dentro dos seguintes prazos estabelecidos:</w:t>
      </w:r>
    </w:p>
    <w:p>
      <w:pPr>
        <w:pStyle w:val="Corpodetexto"/>
        <w:numPr>
          <w:ilvl w:val="0"/>
          <w:numId w:val="12"/>
        </w:numPr>
        <w:jc w:val="both"/>
        <w:rPr/>
      </w:pPr>
      <w:r>
        <w:rPr/>
        <w:t>Um (1) hora (durante o horário comercial) para questões classificadas como críticas;</w:t>
      </w:r>
    </w:p>
    <w:p>
      <w:pPr>
        <w:pStyle w:val="Corpodetexto"/>
        <w:numPr>
          <w:ilvl w:val="0"/>
          <w:numId w:val="12"/>
        </w:numPr>
        <w:jc w:val="both"/>
        <w:rPr/>
      </w:pPr>
      <w:r>
        <w:rPr/>
        <w:t>Dois (2) horas (durante o horário comercial) para questões classificadas como alta prioridade;</w:t>
      </w:r>
    </w:p>
    <w:p>
      <w:pPr>
        <w:pStyle w:val="Corpodetexto"/>
        <w:numPr>
          <w:ilvl w:val="0"/>
          <w:numId w:val="13"/>
        </w:numPr>
        <w:jc w:val="both"/>
        <w:rPr/>
      </w:pPr>
      <w:r>
        <w:rPr/>
        <w:t>Quatro (4) horas (durante o horário comercial) para questões classificadas como prioridade média;</w:t>
      </w:r>
    </w:p>
    <w:p>
      <w:pPr>
        <w:pStyle w:val="Corpodetexto"/>
        <w:numPr>
          <w:ilvl w:val="0"/>
          <w:numId w:val="14"/>
        </w:numPr>
        <w:jc w:val="both"/>
        <w:rPr/>
      </w:pPr>
      <w:r>
        <w:rPr/>
        <w:t>Oito (8) horas (durante o horário comercial) para questões classificados como baixa prioridade;</w:t>
      </w:r>
    </w:p>
    <w:p>
      <w:pPr>
        <w:pStyle w:val="Corpodetexto"/>
        <w:numPr>
          <w:ilvl w:val="0"/>
          <w:numId w:val="15"/>
        </w:numPr>
        <w:jc w:val="both"/>
        <w:rPr/>
      </w:pPr>
      <w:r>
        <w:rPr/>
        <w:t>Vinte e quatro (24) horas (durante o horário comercial) para uma solicitação de serviço geral.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erif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LibreOffice/5.3.6.1$Linux_X86_64 LibreOffice_project/30$Build-1</Application>
  <Pages>4</Pages>
  <Words>743</Words>
  <Characters>4142</Characters>
  <CharactersWithSpaces>4818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2018-06-12T20:39:06Z</dcterms:created>
  <dc:creator/>
  <dc:description/>
  <dc:language>pt-BR</dc:language>
  <cp:lastModifiedBy/>
  <dcterms:modified xsi:type="dcterms:W3CDTF">2018-06-13T20:49:30Z</dcterms:modified>
  <cp:revision>3</cp:revision>
  <dc:subject/>
  <dc:title/>
</cp:coreProperties>
</file>