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Elementos Necessários &amp; Decisões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6"/>
          <w:szCs w:val="26"/>
        </w:rPr>
        <w:t xml:space="preserve">Aromas da Tarde — O que falta para avançar, por interveniente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20 de julho de 2026  ·  Integração PHC CS ↔ Shopify  ·  Contacto técnico: António Sousa (antonio.sousa@loopfuture.com)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ligação técnica ao PHC está estabelecida e o catálogo analisado (4 152 artigos publicáveis). Para manter o ritmo do projeto, precisamos dos seguintes elementos e decisões. Cada bloco identifica o responsável e o impacto de eventual atraso.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Decisões do Cliente (Jorge — Aromas da Tarde)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120"/>
        <w:gridCol w:w="4160"/>
        <w:gridCol w:w="2080"/>
      </w:tblGrid>
      <w:tr>
        <w:trPr>
          <w:tblHeader/>
        </w:trPr>
        <w:tc>
          <w:tcPr>
            <w:tcW w:type="dxa" w:w="312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16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0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se adiar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Artigos esgotados: mostrar ou ocultar?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1 611 artigos (~39% do catálogo) estão sem stock. Mostrar como "esgotado" dá dimensão à loja; ocultar simplifica a experiência.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a regra do 1.º carregamento da loja</w:t>
            </w:r>
          </w:p>
        </w:tc>
      </w:tr>
      <w:tr>
        <w:tc>
          <w:tcPr>
            <w:tcW w:type="dxa" w:w="312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84 artigos com preço a zero</w:t>
            </w:r>
          </w:p>
        </w:tc>
        <w:tc>
          <w:tcPr>
            <w:tcW w:type="dxa" w:w="41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Serão excluídos da loja por defeito. Se alguns devem ser vendidos, é necessário corrigir o preço no PHC.</w:t>
            </w:r>
          </w:p>
        </w:tc>
        <w:tc>
          <w:tcPr>
            <w:tcW w:type="dxa" w:w="2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Artigos ficam de fora até correção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Confirmação do modelo de promoções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Conforme reunião: promoções geridas manualmente na loja. Confirmar que é o modelo para arranque.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Baixo — pode fechar-se depois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Loja Shopify (Miguel — Loop Future, com Jorge)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Criação da loja Shopify </w:t>
      </w:r>
      <w:r>
        <w:rPr>
          <w:rFonts w:ascii="Calibri" w:cs="Calibri" w:eastAsia="Calibri" w:hAnsi="Calibri"/>
          <w:sz w:val="22"/>
          <w:szCs w:val="22"/>
        </w:rPr>
        <w:t xml:space="preserve">(plano ~29 €/mês) e atribuição de acessos de API à equipa técnica — necessário para ligar a sincronização.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Escolha do tema. </w:t>
      </w:r>
      <w:r>
        <w:rPr>
          <w:rFonts w:ascii="Calibri" w:cs="Calibri" w:eastAsia="Calibri" w:hAnsi="Calibri"/>
          <w:sz w:val="22"/>
          <w:szCs w:val="22"/>
        </w:rPr>
        <w:t xml:space="preserve">Ainda não foi definido o tema para esta loja. A demo técnica apresentada usa um design ilustrativo; o aspeto final dependerá do tema escolhido.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Configuração fiscal da loja </w:t>
      </w:r>
      <w:r>
        <w:rPr>
          <w:rFonts w:ascii="Calibri" w:cs="Calibri" w:eastAsia="Calibri" w:hAnsi="Calibri"/>
          <w:sz w:val="22"/>
          <w:szCs w:val="22"/>
        </w:rPr>
        <w:t xml:space="preserve">(preços com IVA incluído, sem dupla taxação) — alinhar com a equipa técnica antes do primeiro carregamento de produtos.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Expand Target (Vitor) — pedido enviado em documento próprio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Acesso aos ficheiros de imagem dos artigos (prioritário — sem isto as fichas de produto ficam sem fotografia).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Regras de inserção de encomendas (dossier, identificadores, numeração, campos obrigatórios, triggers).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Estratégia de clientes B2C e dicionário das tabelas de clientes/encomendas.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Ambiente de testes para validar a escrita de encomendas antes de produção.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O que a Loop Future avança já (sem dependências)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Middleware de sincronização (leitura do PHC e preparação dos produtos), em modo de simulação até a loja existir.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Regras de transformação de dados: preço final com IVA, famílias → coleções, etiquetas novidade/festivo.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Relatório de qualidade de dados para apoio às correções no PHC.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Sequência Prevista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Receção dos elementos da Expand Target e criação da loja → ligação do sync de artigos (carga inicial do catálogo).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Decisões do cliente aplicadas às regras de publicação.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Validação da inserção de encomendas em ambiente de teste → passagem a produção.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Go-live com sincronização diária automática (22h00–23h00).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Projeto Aromas da Tarde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2026-07-20T18:02:35.053Z</dcterms:created>
  <dcterms:modified xsi:type="dcterms:W3CDTF">2026-07-20T18:02:35.053Z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