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1353" w14:textId="77777777" w:rsidR="00EE5AF7" w:rsidRDefault="00B86E41">
      <w:pPr>
        <w:spacing w:before="200" w:after="40"/>
      </w:pPr>
      <w:r>
        <w:rPr>
          <w:b/>
          <w:bCs/>
          <w:color w:val="1F2A44"/>
          <w:sz w:val="44"/>
          <w:szCs w:val="44"/>
        </w:rPr>
        <w:t xml:space="preserve">Integração PHC CS ↔ </w:t>
      </w:r>
      <w:proofErr w:type="spellStart"/>
      <w:r>
        <w:rPr>
          <w:b/>
          <w:bCs/>
          <w:color w:val="1F2A44"/>
          <w:sz w:val="44"/>
          <w:szCs w:val="44"/>
        </w:rPr>
        <w:t>Shopify</w:t>
      </w:r>
      <w:proofErr w:type="spellEnd"/>
    </w:p>
    <w:p w14:paraId="1FD41354" w14:textId="77777777" w:rsidR="00EE5AF7" w:rsidRDefault="00B86E41">
      <w:pPr>
        <w:spacing w:after="60"/>
      </w:pPr>
      <w:r>
        <w:rPr>
          <w:color w:val="00A99D"/>
          <w:sz w:val="28"/>
          <w:szCs w:val="28"/>
        </w:rPr>
        <w:t>Aromas da Tarde — Relatório de Progresso</w:t>
      </w:r>
    </w:p>
    <w:p w14:paraId="1FD41355" w14:textId="77777777" w:rsidR="00EE5AF7" w:rsidRDefault="00B86E41">
      <w:pPr>
        <w:spacing w:after="300"/>
      </w:pPr>
      <w:r>
        <w:rPr>
          <w:color w:val="6B7280"/>
          <w:sz w:val="20"/>
          <w:szCs w:val="20"/>
        </w:rPr>
        <w:t>20 de julho de 2026  ·  Preparado por: António Sousa (Loop Future)  ·  Estado: ligação validada, em desenvolvimento</w:t>
      </w:r>
    </w:p>
    <w:p w14:paraId="1FD41356" w14:textId="77777777" w:rsidR="00EE5AF7" w:rsidRDefault="00B86E41">
      <w:pPr>
        <w:pStyle w:val="Heading1"/>
        <w:pBdr>
          <w:bottom w:val="single" w:sz="12" w:space="4" w:color="00A99D"/>
        </w:pBdr>
        <w:spacing w:before="360" w:after="160"/>
      </w:pPr>
      <w:r>
        <w:rPr>
          <w:b/>
          <w:bCs/>
          <w:color w:val="1F2A44"/>
          <w:sz w:val="30"/>
          <w:szCs w:val="30"/>
        </w:rPr>
        <w:t>1. Sumário Executivo</w:t>
      </w:r>
    </w:p>
    <w:p w14:paraId="1FD41357" w14:textId="77777777" w:rsidR="00EE5AF7" w:rsidRDefault="00B86E41">
      <w:pPr>
        <w:spacing w:after="120" w:line="300" w:lineRule="auto"/>
      </w:pPr>
      <w:r>
        <w:t xml:space="preserve">A integração entre o ERP PHC CS da Aromas da Tarde (gerido pela </w:t>
      </w:r>
      <w:proofErr w:type="spellStart"/>
      <w:r>
        <w:t>Expand</w:t>
      </w:r>
      <w:proofErr w:type="spellEnd"/>
      <w:r>
        <w:t xml:space="preserve"> Target) e a futura loja </w:t>
      </w:r>
      <w:proofErr w:type="spellStart"/>
      <w:r>
        <w:t>Shopify</w:t>
      </w:r>
      <w:proofErr w:type="spellEnd"/>
      <w:r>
        <w:t xml:space="preserve"> de venda a consumidor final arrancou formalmente após a reunião de 16 de julho. Nos dias seguintes foi estabelecida e validada a ligação à base de dados, efetuado o levantamento completo do catálogo e da estrutura de encomendas, e produzido o desenho de mapeamento de dados. O projeto está dentro do previsto e sem bloqueadores técnicos do lado Loop.</w:t>
      </w:r>
    </w:p>
    <w:p w14:paraId="1FD41358" w14:textId="77777777" w:rsidR="00EE5AF7" w:rsidRDefault="00B86E41">
      <w:pPr>
        <w:spacing w:after="120" w:line="300" w:lineRule="auto"/>
      </w:pPr>
      <w:r>
        <w:rPr>
          <w:b/>
          <w:bCs/>
          <w:color w:val="1F2A44"/>
        </w:rPr>
        <w:t xml:space="preserve">Destaque: </w:t>
      </w:r>
      <w:r>
        <w:t>descobrimos que o PHC da Aromas da Tarde já recebe encomendas web do portal B2B atual através de um dossier próprio ("Encomenda Web"), com 362 documentos reais. Isto reduz significativamente o risco da fase de inserção de encomendas, pois passamos a dispor de exemplos vivos do formato correto.</w:t>
      </w:r>
    </w:p>
    <w:p w14:paraId="1FD41359" w14:textId="77777777" w:rsidR="00EE5AF7" w:rsidRDefault="00B86E41">
      <w:pPr>
        <w:pStyle w:val="Heading1"/>
        <w:pBdr>
          <w:bottom w:val="single" w:sz="12" w:space="4" w:color="00A99D"/>
        </w:pBdr>
        <w:spacing w:before="360" w:after="160"/>
      </w:pPr>
      <w:r>
        <w:rPr>
          <w:b/>
          <w:bCs/>
          <w:color w:val="1F2A44"/>
          <w:sz w:val="30"/>
          <w:szCs w:val="30"/>
        </w:rPr>
        <w:t>2. Trabalho Realizado</w:t>
      </w:r>
    </w:p>
    <w:p w14:paraId="1FD4135A" w14:textId="77777777" w:rsidR="00EE5AF7" w:rsidRDefault="00B86E41">
      <w:pPr>
        <w:pStyle w:val="Heading2"/>
        <w:spacing w:before="240" w:after="100"/>
      </w:pPr>
      <w:r>
        <w:rPr>
          <w:b/>
          <w:bCs/>
          <w:color w:val="00A99D"/>
          <w:sz w:val="24"/>
          <w:szCs w:val="24"/>
        </w:rPr>
        <w:t>2.1 Acessos e ligação à base de dados</w:t>
      </w:r>
    </w:p>
    <w:p w14:paraId="1FD4135B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Credenciais de leitura recebidas da </w:t>
      </w:r>
      <w:proofErr w:type="spellStart"/>
      <w:r>
        <w:t>Expand</w:t>
      </w:r>
      <w:proofErr w:type="spellEnd"/>
      <w:r>
        <w:t xml:space="preserve"> Target (utilizador dedicado, base de dados de produção).</w:t>
      </w:r>
    </w:p>
    <w:p w14:paraId="1FD4135C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Ligação validada ao servidor SQL Server 2019 da </w:t>
      </w:r>
      <w:proofErr w:type="spellStart"/>
      <w:r>
        <w:t>Expand</w:t>
      </w:r>
      <w:proofErr w:type="spellEnd"/>
      <w:r>
        <w:t xml:space="preserve"> Target; confirmada a edição Express (limite de 10 GB por base de dados — relevante para conversas futuras sobre capacidade).</w:t>
      </w:r>
    </w:p>
    <w:p w14:paraId="1FD4135D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>Criada ferramenta interna de consulta que aceita exclusivamente operações de leitura (SELECT), como salvaguarda adicional sobre a base de dados real.</w:t>
      </w:r>
    </w:p>
    <w:p w14:paraId="1FD4135E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>Credenciais armazenadas fora do controlo de versões, segundo as boas práticas de segurança da Loop.</w:t>
      </w:r>
    </w:p>
    <w:p w14:paraId="1FD4135F" w14:textId="77777777" w:rsidR="00EE5AF7" w:rsidRDefault="00B86E41">
      <w:pPr>
        <w:pStyle w:val="Heading2"/>
        <w:spacing w:before="240" w:after="100"/>
      </w:pPr>
      <w:r>
        <w:rPr>
          <w:b/>
          <w:bCs/>
          <w:color w:val="00A99D"/>
          <w:sz w:val="24"/>
          <w:szCs w:val="24"/>
        </w:rPr>
        <w:t>2.2 Levantamento do catálogo de artigos</w:t>
      </w:r>
    </w:p>
    <w:p w14:paraId="1FD41360" w14:textId="77777777" w:rsidR="00EE5AF7" w:rsidRDefault="00B86E41">
      <w:pPr>
        <w:spacing w:after="120" w:line="300" w:lineRule="auto"/>
      </w:pPr>
      <w:r>
        <w:t>Análise integral dos artigos marcados para publicação web: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E5AF7" w14:paraId="1FD41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1" w14:textId="77777777" w:rsidR="00EE5AF7" w:rsidRDefault="00B86E41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68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2" w14:textId="77777777" w:rsidR="00EE5AF7" w:rsidRDefault="00B86E41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E5AF7" w14:paraId="1FD41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4" w14:textId="77777777" w:rsidR="00EE5AF7" w:rsidRDefault="00B86E41">
            <w:r>
              <w:rPr>
                <w:color w:val="000000"/>
                <w:sz w:val="20"/>
                <w:szCs w:val="20"/>
              </w:rPr>
              <w:t>Artigos publicáveis na web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5" w14:textId="77777777" w:rsidR="00EE5AF7" w:rsidRDefault="00B86E41">
            <w:r>
              <w:rPr>
                <w:b/>
                <w:bCs/>
                <w:color w:val="000000"/>
                <w:sz w:val="20"/>
                <w:szCs w:val="20"/>
              </w:rPr>
              <w:t>4 152 (de 6 097 artigos no total)</w:t>
            </w:r>
          </w:p>
        </w:tc>
      </w:tr>
      <w:tr w:rsidR="00EE5AF7" w14:paraId="1FD413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7" w14:textId="77777777" w:rsidR="00EE5AF7" w:rsidRDefault="00B86E41">
            <w:r>
              <w:rPr>
                <w:color w:val="000000"/>
                <w:sz w:val="20"/>
                <w:szCs w:val="20"/>
              </w:rPr>
              <w:t>Famílias de produto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8" w14:textId="77777777" w:rsidR="00EE5AF7" w:rsidRDefault="00B86E41">
            <w:r>
              <w:rPr>
                <w:color w:val="000000"/>
                <w:sz w:val="20"/>
                <w:szCs w:val="20"/>
              </w:rPr>
              <w:t>27 (Rum, Tequila, Whisky, …)</w:t>
            </w:r>
          </w:p>
        </w:tc>
      </w:tr>
      <w:tr w:rsidR="00EE5AF7" w14:paraId="1FD413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A" w14:textId="77777777" w:rsidR="00EE5AF7" w:rsidRDefault="00B86E41">
            <w:r>
              <w:rPr>
                <w:color w:val="000000"/>
                <w:sz w:val="20"/>
                <w:szCs w:val="20"/>
              </w:rPr>
              <w:t>Artigos com imagem associada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B" w14:textId="77777777" w:rsidR="00EE5AF7" w:rsidRDefault="00B86E41">
            <w:r>
              <w:rPr>
                <w:color w:val="000000"/>
                <w:sz w:val="20"/>
                <w:szCs w:val="20"/>
              </w:rPr>
              <w:t>4 134 (99,6%)</w:t>
            </w:r>
          </w:p>
        </w:tc>
      </w:tr>
      <w:tr w:rsidR="00EE5AF7" w14:paraId="1FD413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D" w14:textId="77777777" w:rsidR="00EE5AF7" w:rsidRDefault="00B86E41">
            <w:r>
              <w:rPr>
                <w:color w:val="000000"/>
                <w:sz w:val="20"/>
                <w:szCs w:val="20"/>
              </w:rPr>
              <w:t>Artigos sem stock disponível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6E" w14:textId="77777777" w:rsidR="00EE5AF7" w:rsidRDefault="00B86E41">
            <w:r>
              <w:rPr>
                <w:color w:val="000000"/>
                <w:sz w:val="20"/>
                <w:szCs w:val="20"/>
              </w:rPr>
              <w:t>1 611 (~39%) — requer decisão do cliente</w:t>
            </w:r>
          </w:p>
        </w:tc>
      </w:tr>
      <w:tr w:rsidR="00EE5AF7" w14:paraId="1FD413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70" w14:textId="77777777" w:rsidR="00EE5AF7" w:rsidRDefault="00B86E41">
            <w:r>
              <w:rPr>
                <w:color w:val="000000"/>
                <w:sz w:val="20"/>
                <w:szCs w:val="20"/>
              </w:rPr>
              <w:t>Artigos com preço a zero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71" w14:textId="77777777" w:rsidR="00EE5AF7" w:rsidRDefault="00B86E41">
            <w:r>
              <w:rPr>
                <w:color w:val="000000"/>
                <w:sz w:val="20"/>
                <w:szCs w:val="20"/>
              </w:rPr>
              <w:t>84 — propor correção ou exclusão</w:t>
            </w:r>
          </w:p>
        </w:tc>
      </w:tr>
      <w:tr w:rsidR="00EE5AF7" w14:paraId="1FD413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73" w14:textId="77777777" w:rsidR="00EE5AF7" w:rsidRDefault="00B86E41">
            <w:r>
              <w:rPr>
                <w:color w:val="000000"/>
                <w:sz w:val="20"/>
                <w:szCs w:val="20"/>
              </w:rPr>
              <w:t>Artigos sem código de barras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74" w14:textId="77777777" w:rsidR="00EE5AF7" w:rsidRDefault="00B86E41">
            <w:r>
              <w:rPr>
                <w:color w:val="000000"/>
                <w:sz w:val="20"/>
                <w:szCs w:val="20"/>
              </w:rPr>
              <w:t>720</w:t>
            </w:r>
          </w:p>
        </w:tc>
      </w:tr>
      <w:tr w:rsidR="00EE5AF7" w14:paraId="1FD413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76" w14:textId="77777777" w:rsidR="00EE5AF7" w:rsidRDefault="00B86E41">
            <w:r>
              <w:rPr>
                <w:color w:val="000000"/>
                <w:sz w:val="20"/>
                <w:szCs w:val="20"/>
              </w:rPr>
              <w:lastRenderedPageBreak/>
              <w:t>Regime de IVA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77" w14:textId="77777777" w:rsidR="00EE5AF7" w:rsidRDefault="00B86E41">
            <w:r>
              <w:rPr>
                <w:color w:val="000000"/>
                <w:sz w:val="20"/>
                <w:szCs w:val="20"/>
              </w:rPr>
              <w:t xml:space="preserve">Preços registados sem IVA — o </w:t>
            </w:r>
            <w:proofErr w:type="spellStart"/>
            <w:r>
              <w:rPr>
                <w:color w:val="000000"/>
                <w:sz w:val="20"/>
                <w:szCs w:val="20"/>
              </w:rPr>
              <w:t>middleware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soma sempre a taxa</w:t>
            </w:r>
          </w:p>
        </w:tc>
      </w:tr>
    </w:tbl>
    <w:p w14:paraId="1FD41379" w14:textId="77777777" w:rsidR="00EE5AF7" w:rsidRDefault="00EE5AF7">
      <w:pPr>
        <w:spacing w:after="120" w:line="300" w:lineRule="auto"/>
      </w:pPr>
    </w:p>
    <w:p w14:paraId="1FD4137A" w14:textId="77777777" w:rsidR="00EE5AF7" w:rsidRDefault="00B86E41">
      <w:pPr>
        <w:pStyle w:val="Heading2"/>
        <w:spacing w:before="240" w:after="100"/>
      </w:pPr>
      <w:r>
        <w:rPr>
          <w:b/>
          <w:bCs/>
          <w:color w:val="00A99D"/>
          <w:sz w:val="24"/>
          <w:szCs w:val="24"/>
        </w:rPr>
        <w:t>2.3 Estrutura de encomendas e clientes</w:t>
      </w:r>
    </w:p>
    <w:p w14:paraId="1FD4137B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Dossier "Encomenda Web" já em produção: </w:t>
      </w:r>
      <w:r>
        <w:t>362 encomendas inseridas pelo portal B2B atual (a mais recente do próprio dia da análise). Estrutura de cabeçalho e linhas documentada a partir de exemplos reais.</w:t>
      </w:r>
    </w:p>
    <w:p w14:paraId="1FD4137C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>Base de clientes: 1 633 registos (empresas B2B). A venda a consumidor final exigirá definição da estratégia de criação de clientes.</w:t>
      </w:r>
    </w:p>
    <w:p w14:paraId="1FD4137D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>Tabelas de faturação identificadas mas fora de âmbito, conforme decidido: a faturação permanece manual do lado da Aromas da Tarde.</w:t>
      </w:r>
    </w:p>
    <w:p w14:paraId="1FD4137E" w14:textId="77777777" w:rsidR="00EE5AF7" w:rsidRDefault="00B86E41">
      <w:pPr>
        <w:pStyle w:val="Heading2"/>
        <w:spacing w:before="240" w:after="100"/>
      </w:pPr>
      <w:r>
        <w:rPr>
          <w:b/>
          <w:bCs/>
          <w:color w:val="00A99D"/>
          <w:sz w:val="24"/>
          <w:szCs w:val="24"/>
        </w:rPr>
        <w:t>2.4 Desenho da integração</w:t>
      </w:r>
    </w:p>
    <w:p w14:paraId="1FD4137F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Mapeamento campo a campo artigo PHC → produto </w:t>
      </w:r>
      <w:proofErr w:type="spellStart"/>
      <w:r>
        <w:t>Shopify</w:t>
      </w:r>
      <w:proofErr w:type="spellEnd"/>
      <w:r>
        <w:t xml:space="preserve"> concluído em </w:t>
      </w:r>
      <w:proofErr w:type="spellStart"/>
      <w:r>
        <w:t>draft</w:t>
      </w:r>
      <w:proofErr w:type="spellEnd"/>
      <w:r>
        <w:t xml:space="preserve"> (título, famílias → coleções, preço com IVA, stock, etiquetas novo/novidade/festivo, referência como chave de sincronização).</w:t>
      </w:r>
    </w:p>
    <w:p w14:paraId="1FD41380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Regras de proteção definidas: nunca eliminar produtos na loja sem confirmação; artigos com preço a zero excluídos do </w:t>
      </w:r>
      <w:proofErr w:type="spellStart"/>
      <w:r>
        <w:t>sync</w:t>
      </w:r>
      <w:proofErr w:type="spellEnd"/>
      <w:r>
        <w:t>; política de inventário "não vender abaixo de zero".</w:t>
      </w:r>
    </w:p>
    <w:p w14:paraId="1FD41381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>Catálogo completo exportado (CSV com preços finais c/ IVA) para apoiar a construção do tema e das coleções da loja.</w:t>
      </w:r>
    </w:p>
    <w:p w14:paraId="1FD41382" w14:textId="77777777" w:rsidR="00EE5AF7" w:rsidRDefault="00B86E41">
      <w:pPr>
        <w:pStyle w:val="Heading1"/>
        <w:pBdr>
          <w:bottom w:val="single" w:sz="12" w:space="4" w:color="00A99D"/>
        </w:pBdr>
        <w:spacing w:before="360" w:after="160"/>
      </w:pPr>
      <w:r>
        <w:rPr>
          <w:b/>
          <w:bCs/>
          <w:color w:val="1F2A44"/>
          <w:sz w:val="30"/>
          <w:szCs w:val="30"/>
        </w:rPr>
        <w:t>3. Elementos Necessários para Continuar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EE5AF7" w14:paraId="1FD41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3" w14:textId="77777777" w:rsidR="00EE5AF7" w:rsidRDefault="00B86E41">
            <w:r>
              <w:rPr>
                <w:b/>
                <w:bCs/>
                <w:color w:val="FFFFFF"/>
                <w:sz w:val="20"/>
                <w:szCs w:val="20"/>
              </w:rPr>
              <w:t>De quem</w:t>
            </w:r>
          </w:p>
        </w:tc>
        <w:tc>
          <w:tcPr>
            <w:tcW w:w="726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4" w14:textId="77777777" w:rsidR="00EE5AF7" w:rsidRDefault="00B86E41">
            <w:r>
              <w:rPr>
                <w:b/>
                <w:bCs/>
                <w:color w:val="FFFFFF"/>
                <w:sz w:val="20"/>
                <w:szCs w:val="20"/>
              </w:rPr>
              <w:t>O que é preciso</w:t>
            </w:r>
          </w:p>
        </w:tc>
      </w:tr>
      <w:tr w:rsidR="00EE5AF7" w14:paraId="1FD413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6" w14:textId="5F8FF680" w:rsidR="00EE5AF7" w:rsidRDefault="00B86E41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Expand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Target 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7" w14:textId="77777777" w:rsidR="00EE5AF7" w:rsidRDefault="00B86E41">
            <w:r>
              <w:rPr>
                <w:color w:val="000000"/>
                <w:sz w:val="20"/>
                <w:szCs w:val="20"/>
              </w:rPr>
              <w:t xml:space="preserve">1) Confirmar se as encomendas </w:t>
            </w:r>
            <w:proofErr w:type="spellStart"/>
            <w:r>
              <w:rPr>
                <w:color w:val="000000"/>
                <w:sz w:val="20"/>
                <w:szCs w:val="20"/>
              </w:rPr>
              <w:t>Shopify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reutilizam o dossier "Encomenda Web" ou se é criado um tipo novo; 2) regras de geração de chaves internas (</w:t>
            </w:r>
            <w:proofErr w:type="spellStart"/>
            <w:r>
              <w:rPr>
                <w:color w:val="000000"/>
                <w:sz w:val="20"/>
                <w:szCs w:val="20"/>
              </w:rPr>
              <w:t>stamps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e numeração sem colisões; 3) estratégia para clientes de consumo final (registo individual vs. cliente genérico); 4) campos obrigatórios e eventuais </w:t>
            </w:r>
            <w:proofErr w:type="spellStart"/>
            <w:r>
              <w:rPr>
                <w:color w:val="000000"/>
                <w:sz w:val="20"/>
                <w:szCs w:val="20"/>
              </w:rPr>
              <w:t>triggers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 inserção; 5) forma de acesso aos ficheiros de imagem dos artigos.</w:t>
            </w:r>
          </w:p>
        </w:tc>
      </w:tr>
      <w:tr w:rsidR="00EE5AF7" w14:paraId="1FD413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9" w14:textId="23B66D92" w:rsidR="00EE5AF7" w:rsidRDefault="00B86E41">
            <w:r>
              <w:rPr>
                <w:b/>
                <w:bCs/>
                <w:color w:val="000000"/>
                <w:sz w:val="20"/>
                <w:szCs w:val="20"/>
              </w:rPr>
              <w:t xml:space="preserve">Aromas da Tarde 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A" w14:textId="77777777" w:rsidR="00EE5AF7" w:rsidRDefault="00B86E41">
            <w:r>
              <w:rPr>
                <w:color w:val="000000"/>
                <w:sz w:val="20"/>
                <w:szCs w:val="20"/>
              </w:rPr>
              <w:t>1) Artigos esgotados: mostrar como "esgotado" ou ocultar da loja (1 611 artigos)? 2) Os 84 artigos com preço a zero: corrigir no PHC ou excluir da loja?</w:t>
            </w:r>
          </w:p>
        </w:tc>
      </w:tr>
      <w:tr w:rsidR="00EE5AF7" w14:paraId="1FD413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C" w14:textId="19668E4C" w:rsidR="00EE5AF7" w:rsidRDefault="00B86E41">
            <w:r>
              <w:rPr>
                <w:b/>
                <w:bCs/>
                <w:color w:val="000000"/>
                <w:sz w:val="20"/>
                <w:szCs w:val="20"/>
              </w:rPr>
              <w:t xml:space="preserve">Loop </w:t>
            </w:r>
            <w:r w:rsidR="005B1B15">
              <w:rPr>
                <w:b/>
                <w:bCs/>
                <w:color w:val="000000"/>
                <w:sz w:val="20"/>
                <w:szCs w:val="20"/>
              </w:rPr>
              <w:t>Future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138D" w14:textId="77777777" w:rsidR="00EE5AF7" w:rsidRDefault="00B86E41">
            <w:r>
              <w:rPr>
                <w:color w:val="000000"/>
                <w:sz w:val="20"/>
                <w:szCs w:val="20"/>
              </w:rPr>
              <w:t xml:space="preserve">1) Criação da loja </w:t>
            </w:r>
            <w:proofErr w:type="spellStart"/>
            <w:r>
              <w:rPr>
                <w:color w:val="000000"/>
                <w:sz w:val="20"/>
                <w:szCs w:val="20"/>
              </w:rPr>
              <w:t>Shopify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(plano ~29 €/mês + tema) e acessos de API para a equipa técnica; 2) alinhamento da configuração fiscal da loja (evitar dupla aplicação de IVA).</w:t>
            </w:r>
          </w:p>
        </w:tc>
      </w:tr>
    </w:tbl>
    <w:p w14:paraId="1FD4138F" w14:textId="77777777" w:rsidR="00EE5AF7" w:rsidRDefault="00EE5AF7">
      <w:pPr>
        <w:spacing w:after="120" w:line="300" w:lineRule="auto"/>
      </w:pPr>
    </w:p>
    <w:p w14:paraId="1FD41390" w14:textId="77777777" w:rsidR="00EE5AF7" w:rsidRDefault="00B86E41">
      <w:pPr>
        <w:pStyle w:val="Heading1"/>
        <w:pBdr>
          <w:bottom w:val="single" w:sz="12" w:space="4" w:color="00A99D"/>
        </w:pBdr>
        <w:spacing w:before="360" w:after="160"/>
      </w:pPr>
      <w:r>
        <w:rPr>
          <w:b/>
          <w:bCs/>
          <w:color w:val="1F2A44"/>
          <w:sz w:val="30"/>
          <w:szCs w:val="30"/>
        </w:rPr>
        <w:t>4. Próximos Passos (lado Loop, sem dependências)</w:t>
      </w:r>
    </w:p>
    <w:p w14:paraId="1FD41391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Desenvolvimento do esqueleto do </w:t>
      </w:r>
      <w:proofErr w:type="spellStart"/>
      <w:r>
        <w:t>middleware</w:t>
      </w:r>
      <w:proofErr w:type="spellEnd"/>
      <w:r>
        <w:t xml:space="preserve"> de sincronização (Node/</w:t>
      </w:r>
      <w:proofErr w:type="spellStart"/>
      <w:r>
        <w:t>TypeScript</w:t>
      </w:r>
      <w:proofErr w:type="spellEnd"/>
      <w:r>
        <w:t xml:space="preserve">), com o primeiro </w:t>
      </w:r>
      <w:proofErr w:type="spellStart"/>
      <w:r>
        <w:t>sync</w:t>
      </w:r>
      <w:proofErr w:type="spellEnd"/>
      <w:r>
        <w:t xml:space="preserve"> de artigos em modo de simulação — sem qualquer escrita no PHC nem dependência da loja </w:t>
      </w:r>
      <w:proofErr w:type="spellStart"/>
      <w:r>
        <w:t>Shopify</w:t>
      </w:r>
      <w:proofErr w:type="spellEnd"/>
      <w:r>
        <w:t>.</w:t>
      </w:r>
    </w:p>
    <w:p w14:paraId="1FD41392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lastRenderedPageBreak/>
        <w:t xml:space="preserve">Envio das questões técnicas consolidadas à </w:t>
      </w:r>
      <w:proofErr w:type="spellStart"/>
      <w:r>
        <w:t>Expand</w:t>
      </w:r>
      <w:proofErr w:type="spellEnd"/>
      <w:r>
        <w:t xml:space="preserve"> Target.</w:t>
      </w:r>
    </w:p>
    <w:p w14:paraId="1FD41393" w14:textId="77777777" w:rsidR="00EE5AF7" w:rsidRDefault="00B86E41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Assim que a loja exista: ligação do </w:t>
      </w:r>
      <w:proofErr w:type="spellStart"/>
      <w:r>
        <w:t>sync</w:t>
      </w:r>
      <w:proofErr w:type="spellEnd"/>
      <w:r>
        <w:t xml:space="preserve"> de artigos e carregamento inicial do catálogo.</w:t>
      </w:r>
    </w:p>
    <w:p w14:paraId="1FD41394" w14:textId="77777777" w:rsidR="00EE5AF7" w:rsidRDefault="00EE5AF7">
      <w:pPr>
        <w:spacing w:after="120" w:line="300" w:lineRule="auto"/>
      </w:pPr>
    </w:p>
    <w:p w14:paraId="1FD41395" w14:textId="77777777" w:rsidR="00EE5AF7" w:rsidRDefault="00B86E41">
      <w:pPr>
        <w:spacing w:after="120" w:line="300" w:lineRule="auto"/>
      </w:pPr>
      <w:r>
        <w:rPr>
          <w:b/>
          <w:bCs/>
          <w:color w:val="1F2A44"/>
        </w:rPr>
        <w:t xml:space="preserve">Compromisso de segurança: </w:t>
      </w:r>
      <w:r>
        <w:t xml:space="preserve">até validação conjunta com a </w:t>
      </w:r>
      <w:proofErr w:type="spellStart"/>
      <w:r>
        <w:t>Expand</w:t>
      </w:r>
      <w:proofErr w:type="spellEnd"/>
      <w:r>
        <w:t xml:space="preserve"> Target, a Loop executa exclusivamente operações de leitura sobre a base de dados de produção.</w:t>
      </w:r>
    </w:p>
    <w:sectPr w:rsidR="00EE5AF7">
      <w:headerReference w:type="default" r:id="rId7"/>
      <w:footerReference w:type="default" r:id="rId8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7DF23" w14:textId="77777777" w:rsidR="00B86E41" w:rsidRDefault="00B86E41">
      <w:r>
        <w:separator/>
      </w:r>
    </w:p>
  </w:endnote>
  <w:endnote w:type="continuationSeparator" w:id="0">
    <w:p w14:paraId="48489C9E" w14:textId="77777777" w:rsidR="00B86E41" w:rsidRDefault="00B86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1397" w14:textId="7E9D39E3" w:rsidR="00EE5AF7" w:rsidRDefault="00B86E41">
    <w:pPr>
      <w:pBdr>
        <w:top w:val="single" w:sz="4" w:space="4" w:color="D0D5DD"/>
      </w:pBdr>
      <w:tabs>
        <w:tab w:val="right" w:pos="9360"/>
      </w:tabs>
    </w:pPr>
    <w:r>
      <w:rPr>
        <w:color w:val="6B7280"/>
        <w:sz w:val="16"/>
        <w:szCs w:val="16"/>
      </w:rPr>
      <w:t>Loop Future · Confidencial — Aromas da Tarde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B1B1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B1B15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2EAF3" w14:textId="77777777" w:rsidR="00B86E41" w:rsidRDefault="00B86E41">
      <w:r>
        <w:separator/>
      </w:r>
    </w:p>
  </w:footnote>
  <w:footnote w:type="continuationSeparator" w:id="0">
    <w:p w14:paraId="19F87A5D" w14:textId="77777777" w:rsidR="00B86E41" w:rsidRDefault="00B86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1396" w14:textId="77777777" w:rsidR="00EE5AF7" w:rsidRDefault="00B86E41">
    <w:pPr>
      <w:pBdr>
        <w:bottom w:val="single" w:sz="8" w:space="4" w:color="1F2A44"/>
      </w:pBdr>
      <w:tabs>
        <w:tab w:val="right" w:pos="9360"/>
      </w:tabs>
    </w:pPr>
    <w:r>
      <w:rPr>
        <w:b/>
        <w:bCs/>
        <w:color w:val="1F2A44"/>
        <w:sz w:val="26"/>
        <w:szCs w:val="26"/>
      </w:rPr>
      <w:t>LOOP</w:t>
    </w:r>
    <w:r>
      <w:rPr>
        <w:b/>
        <w:bCs/>
        <w:color w:val="00A99D"/>
        <w:sz w:val="26"/>
        <w:szCs w:val="26"/>
      </w:rPr>
      <w:t xml:space="preserve"> FUTURE</w:t>
    </w:r>
    <w:r>
      <w:rPr>
        <w:color w:val="6B7280"/>
        <w:sz w:val="18"/>
        <w:szCs w:val="18"/>
      </w:rPr>
      <w:tab/>
      <w:t>Relatório de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5A18"/>
    <w:multiLevelType w:val="hybridMultilevel"/>
    <w:tmpl w:val="4B94F41E"/>
    <w:lvl w:ilvl="0" w:tplc="D1A68D4C">
      <w:start w:val="1"/>
      <w:numFmt w:val="bullet"/>
      <w:lvlText w:val="•"/>
      <w:lvlJc w:val="left"/>
      <w:pPr>
        <w:ind w:left="360" w:hanging="200"/>
      </w:pPr>
    </w:lvl>
    <w:lvl w:ilvl="1" w:tplc="132CCF94">
      <w:start w:val="1"/>
      <w:numFmt w:val="bullet"/>
      <w:lvlText w:val="◦"/>
      <w:lvlJc w:val="left"/>
      <w:pPr>
        <w:ind w:left="720" w:hanging="200"/>
      </w:pPr>
    </w:lvl>
    <w:lvl w:ilvl="2" w:tplc="0672C66E">
      <w:numFmt w:val="decimal"/>
      <w:lvlText w:val=""/>
      <w:lvlJc w:val="left"/>
    </w:lvl>
    <w:lvl w:ilvl="3" w:tplc="1A3AA158">
      <w:numFmt w:val="decimal"/>
      <w:lvlText w:val=""/>
      <w:lvlJc w:val="left"/>
    </w:lvl>
    <w:lvl w:ilvl="4" w:tplc="21A046FE">
      <w:numFmt w:val="decimal"/>
      <w:lvlText w:val=""/>
      <w:lvlJc w:val="left"/>
    </w:lvl>
    <w:lvl w:ilvl="5" w:tplc="003AF66E">
      <w:numFmt w:val="decimal"/>
      <w:lvlText w:val=""/>
      <w:lvlJc w:val="left"/>
    </w:lvl>
    <w:lvl w:ilvl="6" w:tplc="762CEB24">
      <w:numFmt w:val="decimal"/>
      <w:lvlText w:val=""/>
      <w:lvlJc w:val="left"/>
    </w:lvl>
    <w:lvl w:ilvl="7" w:tplc="464AD918">
      <w:numFmt w:val="decimal"/>
      <w:lvlText w:val=""/>
      <w:lvlJc w:val="left"/>
    </w:lvl>
    <w:lvl w:ilvl="8" w:tplc="E9FC1570">
      <w:numFmt w:val="decimal"/>
      <w:lvlText w:val=""/>
      <w:lvlJc w:val="left"/>
    </w:lvl>
  </w:abstractNum>
  <w:abstractNum w:abstractNumId="1" w15:restartNumberingAfterBreak="0">
    <w:nsid w:val="25F56DAD"/>
    <w:multiLevelType w:val="hybridMultilevel"/>
    <w:tmpl w:val="17709A32"/>
    <w:lvl w:ilvl="0" w:tplc="13DC2CA0">
      <w:start w:val="1"/>
      <w:numFmt w:val="bullet"/>
      <w:lvlText w:val="●"/>
      <w:lvlJc w:val="left"/>
      <w:pPr>
        <w:ind w:left="720" w:hanging="360"/>
      </w:pPr>
    </w:lvl>
    <w:lvl w:ilvl="1" w:tplc="8446EC98">
      <w:start w:val="1"/>
      <w:numFmt w:val="bullet"/>
      <w:lvlText w:val="○"/>
      <w:lvlJc w:val="left"/>
      <w:pPr>
        <w:ind w:left="1440" w:hanging="360"/>
      </w:pPr>
    </w:lvl>
    <w:lvl w:ilvl="2" w:tplc="16AE9144">
      <w:start w:val="1"/>
      <w:numFmt w:val="bullet"/>
      <w:lvlText w:val="■"/>
      <w:lvlJc w:val="left"/>
      <w:pPr>
        <w:ind w:left="2160" w:hanging="360"/>
      </w:pPr>
    </w:lvl>
    <w:lvl w:ilvl="3" w:tplc="6E56736C">
      <w:start w:val="1"/>
      <w:numFmt w:val="bullet"/>
      <w:lvlText w:val="●"/>
      <w:lvlJc w:val="left"/>
      <w:pPr>
        <w:ind w:left="2880" w:hanging="360"/>
      </w:pPr>
    </w:lvl>
    <w:lvl w:ilvl="4" w:tplc="84C4F2AC">
      <w:start w:val="1"/>
      <w:numFmt w:val="bullet"/>
      <w:lvlText w:val="○"/>
      <w:lvlJc w:val="left"/>
      <w:pPr>
        <w:ind w:left="3600" w:hanging="360"/>
      </w:pPr>
    </w:lvl>
    <w:lvl w:ilvl="5" w:tplc="392CBD18">
      <w:start w:val="1"/>
      <w:numFmt w:val="bullet"/>
      <w:lvlText w:val="■"/>
      <w:lvlJc w:val="left"/>
      <w:pPr>
        <w:ind w:left="4320" w:hanging="360"/>
      </w:pPr>
    </w:lvl>
    <w:lvl w:ilvl="6" w:tplc="BFB2B75A">
      <w:start w:val="1"/>
      <w:numFmt w:val="bullet"/>
      <w:lvlText w:val="●"/>
      <w:lvlJc w:val="left"/>
      <w:pPr>
        <w:ind w:left="5040" w:hanging="360"/>
      </w:pPr>
    </w:lvl>
    <w:lvl w:ilvl="7" w:tplc="A2D693B0">
      <w:start w:val="1"/>
      <w:numFmt w:val="bullet"/>
      <w:lvlText w:val="●"/>
      <w:lvlJc w:val="left"/>
      <w:pPr>
        <w:ind w:left="5760" w:hanging="360"/>
      </w:pPr>
    </w:lvl>
    <w:lvl w:ilvl="8" w:tplc="6014499E">
      <w:start w:val="1"/>
      <w:numFmt w:val="bullet"/>
      <w:lvlText w:val="●"/>
      <w:lvlJc w:val="left"/>
      <w:pPr>
        <w:ind w:left="6480" w:hanging="360"/>
      </w:pPr>
    </w:lvl>
  </w:abstractNum>
  <w:num w:numId="1" w16cid:durableId="2051294950">
    <w:abstractNumId w:val="1"/>
    <w:lvlOverride w:ilvl="0">
      <w:startOverride w:val="1"/>
    </w:lvlOverride>
  </w:num>
  <w:num w:numId="2" w16cid:durableId="947473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AF7"/>
    <w:rsid w:val="005B1B15"/>
    <w:rsid w:val="00734DC9"/>
    <w:rsid w:val="00B86E41"/>
    <w:rsid w:val="00E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41353"/>
  <w15:docId w15:val="{8D630555-10D7-4F5D-8C9F-8C60DA11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António Sousa</cp:lastModifiedBy>
  <cp:revision>2</cp:revision>
  <dcterms:created xsi:type="dcterms:W3CDTF">2026-07-20T17:19:00Z</dcterms:created>
  <dcterms:modified xsi:type="dcterms:W3CDTF">2026-07-20T18:12:00Z</dcterms:modified>
</cp:coreProperties>
</file>