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Calibri" w:cs="Calibri" w:eastAsia="Calibri" w:hAnsi="Calibri"/>
          <w:b/>
          <w:bCs/>
          <w:color w:val="1F2A44"/>
          <w:sz w:val="38"/>
          <w:szCs w:val="38"/>
        </w:rPr>
        <w:t xml:space="preserve">Aromas da Tarde — Requisitos para avançar</w:t>
      </w:r>
    </w:p>
    <w:p>
      <w:pPr>
        <w:spacing w:after="60"/>
      </w:pPr>
      <w:r>
        <w:rPr>
          <w:rFonts w:ascii="Calibri" w:cs="Calibri" w:eastAsia="Calibri" w:hAnsi="Calibri"/>
          <w:color w:val="00A99D"/>
          <w:sz w:val="24"/>
          <w:szCs w:val="24"/>
        </w:rPr>
        <w:t xml:space="preserve">Na sequência da reunião de hoje — apenas a loja Aromas da Tarde</w:t>
      </w:r>
    </w:p>
    <w:p>
      <w:pPr>
        <w:spacing w:after="2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Loop Future · 23 de julho de 2026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Ponto de situação do nosso lado: </w:t>
      </w:r>
      <w:r>
        <w:rPr>
          <w:rFonts w:ascii="Calibri" w:cs="Calibri" w:eastAsia="Calibri" w:hAnsi="Calibri"/>
          <w:sz w:val="22"/>
          <w:szCs w:val="22"/>
        </w:rPr>
        <w:t xml:space="preserve">a ligação ao vosso PHC está validada e o catálogo completo já é lido automaticamente — 4 152 artigos com preços (com IVA calculado) e stocks. Temos uma pré-visualização da loja com os vossos produtos reais pronta a mostrar. O que falta para avançar está listado abaixo — quatro entregas do vosso lado e duas do Vitor (parceiro que gere o PHC).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1. Loja Shopify — tema e acessos (amanhã, 24/07)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Conforme combinado na reunião, amanhã de manhã entram no Shopify da Aromas da Tarde, escolhem o tema e enviam-nos os acessos. Em concreto: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Escolher o tema na Theme Store dentro da própria loja.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Atenção: </w:t>
      </w:r>
      <w:r>
        <w:rPr>
          <w:rFonts w:ascii="Calibri" w:cs="Calibri" w:eastAsia="Calibri" w:hAnsi="Calibri"/>
          <w:sz w:val="22"/>
          <w:szCs w:val="22"/>
        </w:rPr>
        <w:t xml:space="preserve">no Shopify, "selecionar/experimentar" um tema é diferente de o comprar — se o tema escolhido for pago, a compra é um pagamento único cobrado na conta Shopify da loja e só depois podemos aplicar o design.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Enviar-nos convite de acesso à loja (Administração → Utilizadores) para a equipa técnica da Loop.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Com o tema e os acessos, começamos de imediato a montagem da loja e o carregamento do catálogo vindo do PHC.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2. Domínio — ligação à loja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 domínio da Aromas da Tarde já está comprado (dominios.pt) — não precisamos de acessos: basta adicionar dois registos DNS no painel. Passos exatos: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Entrar em dominios.pt → área de cliente → gestão do domínio → zona DNS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Adicionar registo tipo A, com nome/host vazio (ou @) e valor 23.227.38.65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Adicionar registo tipo CNAME, com nome/host www e valor shops.myshopify.com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já existirem registos A ou CNAME antigos nesses dois nomes, remover primeiro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Se preferirem, façam print do ecrã da zona DNS e enviem — indicamos exatamente o que mudar. Depois de gravado, confirmamos a ligação e o certificado de segurança do lado do Shopify. Nada disto desliga o email ou outros serviços do domínio.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3. Seleção de artigos para a loja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Conforme a reunião: entram na loja apenas os artigos com o quadradinho de seleção marcado na ficha de artigo do PHC. Para isso: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vosso lado: </w:t>
      </w:r>
      <w:r>
        <w:rPr>
          <w:rFonts w:ascii="Calibri" w:cs="Calibri" w:eastAsia="Calibri" w:hAnsi="Calibri"/>
          <w:sz w:val="22"/>
          <w:szCs w:val="22"/>
        </w:rPr>
        <w:t xml:space="preserve">garantir que os artigos que querem vender online têm esse quadradinho marcado — é esse o interruptor que os põe (ou tira) da loja.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lado do Vitor: </w:t>
      </w:r>
      <w:r>
        <w:rPr>
          <w:rFonts w:ascii="Calibri" w:cs="Calibri" w:eastAsia="Calibri" w:hAnsi="Calibri"/>
          <w:sz w:val="22"/>
          <w:szCs w:val="22"/>
        </w:rPr>
        <w:t xml:space="preserve">confirmação técnica de qual o campo da base de dados que corresponde a esse quadradinho, para o nosso filtro ficar exatamente alinhado com a vossa operação.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Artigos esgotados: como indicado, não aparecem de todo na loja. Se mais tarde preferirem mostrá-los como "esgotado", a alteração é simples e sem custo.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Os 84 artigos com preço a zero (na maioria artigos antigos da migração de software) ficam automaticamente fora; um artigo novo sem preço entra assim que o preço for preenchido no PHC.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4. Fotografias dos artigos (com o Vitor — prioritário)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As fotografias residem no PHC como ficheiros associados a cada artigo (99,6% dos artigos têm imagem). Falta o Vitor indicar-nos a forma de acesso a esses ficheiros — o pedido formal já lhe foi entregue. Sem este ponto, as fichas de produto ficam sem fotografia, por isso é o item mais urgente do projeto.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5. Pagamentos (Shopify Payments)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Para ativar os pagamentos na loja vamos precisar destes dados da empresa (podem enviar por email; nenhum destes dados é password):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900"/>
        <w:gridCol w:w="4380"/>
        <w:gridCol w:w="3080"/>
      </w:tblGrid>
      <w:tr>
        <w:trPr>
          <w:tblHeader/>
        </w:trPr>
        <w:tc>
          <w:tcPr>
            <w:tcW w:type="dxa" w:w="19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43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  <w:tc>
          <w:tcPr>
            <w:tcW w:type="dxa" w:w="308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Denominação legal, NIF, morada da sede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Registo no processador de pagamentos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Representante</w:t>
            </w:r>
          </w:p>
        </w:tc>
        <w:tc>
          <w:tcPr>
            <w:tcW w:type="dxa" w:w="43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Nome completo, data de nascimento, morada e documento de identificação do representante legal</w:t>
            </w:r>
          </w:p>
        </w:tc>
        <w:tc>
          <w:tcPr>
            <w:tcW w:type="dxa" w:w="3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Verificação de identidade (obrigatória)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Banco</w:t>
            </w:r>
          </w:p>
        </w:tc>
        <w:tc>
          <w:tcPr>
            <w:tcW w:type="dxa" w:w="43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IBAN da conta que recebe as vendas</w:t>
            </w:r>
          </w:p>
        </w:tc>
        <w:tc>
          <w:tcPr>
            <w:tcW w:type="dxa" w:w="30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Depósitos (payouts) das vendas</w:t>
            </w:r>
          </w:p>
        </w:tc>
      </w:tr>
      <w:tr>
        <w:tc>
          <w:tcPr>
            <w:tcW w:type="dxa" w:w="1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Métodos</w:t>
            </w:r>
          </w:p>
        </w:tc>
        <w:tc>
          <w:tcPr>
            <w:tcW w:type="dxa" w:w="43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Confirmar os métodos a disponibilizar: cartão + Multibanco (nativos); MB WAY se quiserem, pode ficar para fase posterior</w:t>
            </w:r>
          </w:p>
        </w:tc>
        <w:tc>
          <w:tcPr>
            <w:tcW w:type="dxa" w:w="308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Métodos visíveis no checkout</w:t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Nota: </w:t>
      </w:r>
      <w:r>
        <w:rPr>
          <w:rFonts w:ascii="Calibri" w:cs="Calibri" w:eastAsia="Calibri" w:hAnsi="Calibri"/>
          <w:sz w:val="22"/>
          <w:szCs w:val="22"/>
        </w:rPr>
        <w:t xml:space="preserve">por se tratar de venda de bebidas alcoólicas, o processador pode pedir verificação adicional da atividade — quanto mais cedo submetermos os dados, mais margem temos.</w:t>
      </w:r>
    </w:p>
    <w:p>
      <w:pPr>
        <w:pStyle w:val="Heading1"/>
        <w:pBdr>
          <w:bottom w:val="single" w:color="00A99D" w:sz="12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2A44"/>
          <w:sz w:val="28"/>
          <w:szCs w:val="28"/>
        </w:rPr>
        <w:t xml:space="preserve">Resumo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Amanhã (24/07): </w:t>
      </w:r>
      <w:r>
        <w:rPr>
          <w:rFonts w:ascii="Calibri" w:cs="Calibri" w:eastAsia="Calibri" w:hAnsi="Calibri"/>
          <w:sz w:val="22"/>
          <w:szCs w:val="22"/>
        </w:rPr>
        <w:t xml:space="preserve">tema escolhido + acessos Shopify enviados → a Loop começa a montar a loja e a carregar o catálogo.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Logo que possível: </w:t>
      </w:r>
      <w:r>
        <w:rPr>
          <w:rFonts w:ascii="Calibri" w:cs="Calibri" w:eastAsia="Calibri" w:hAnsi="Calibri"/>
          <w:sz w:val="22"/>
          <w:szCs w:val="22"/>
        </w:rPr>
        <w:t xml:space="preserve">registos DNS do domínio, dados de pagamentos, e — via Vitor — o acesso às fotografias e a confirmação do campo de seleção de artigos. Do nosso lado, a integração com o PHC está pronta a encaixar assim que estes pontos cheguem.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color w:val="1F2A44"/>
          <w:sz w:val="22"/>
          <w:szCs w:val="22"/>
        </w:rPr>
        <w:t xml:space="preserve">Loop Future — António Sousa</w:t>
      </w:r>
    </w:p>
    <w:sectPr>
      <w:headerReference w:type="default" r:id="rId7"/>
      <w:footerReference w:type="default" r:id="rId8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36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Loop Future · Confidencial — Aromas da Tarde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28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2A44" w:sz="8" w:space="4"/>
      </w:pBdr>
      <w:tabs>
        <w:tab w:val="right" w:pos="9360"/>
      </w:tabs>
    </w:pPr>
    <w:r>
      <w:rPr>
        <w:rFonts w:ascii="Calibri" w:cs="Calibri" w:eastAsia="Calibri" w:hAnsi="Calibri"/>
        <w:b/>
        <w:bCs/>
        <w:color w:val="1F2A44"/>
        <w:sz w:val="26"/>
        <w:szCs w:val="26"/>
      </w:rPr>
      <w:t xml:space="preserve">LOOP</w:t>
    </w:r>
    <w:r>
      <w:rPr>
        <w:rFonts w:ascii="Calibri" w:cs="Calibri" w:eastAsia="Calibri" w:hAnsi="Calibri"/>
        <w:b/>
        <w:bCs/>
        <w:color w:val="00A99D"/>
        <w:sz w:val="26"/>
        <w:szCs w:val="26"/>
      </w:rPr>
      <w:t xml:space="preserve"> FUTURE</w:t>
    </w:r>
    <w:r>
      <w:rPr>
        <w:rFonts w:ascii="Calibri" w:cs="Calibri" w:eastAsia="Calibri" w:hAnsi="Calibri"/>
        <w:color w:val="6B7280"/>
        <w:sz w:val="18"/>
        <w:szCs w:val="18"/>
      </w:rPr>
      <w:t xml:space="preserve">	Aromas da Tarde — Loja Online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2026-07-23T13:45:43.064Z</dcterms:created>
  <dcterms:modified xsi:type="dcterms:W3CDTF">2026-07-23T13:45:43.069Z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