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Decisões Pendentes — Loja Online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6"/>
          <w:szCs w:val="26"/>
        </w:rPr>
        <w:t xml:space="preserve">Aromas da Tarde — O que precisamos de si para avançar</w:t>
      </w:r>
    </w:p>
    <w:p>
      <w:pPr>
        <w:spacing w:after="3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20 de julho de 2026  ·  Integração PHC ↔ Loja Online  ·  Loop Future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Ponto de situação em uma frase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ligação ao seu PHC está estabelecida e validada: o catálogo completo (4 152 artigos publicáveis na web, com preços e famílias) já é lido automaticamente pela Loop — faltam apenas algumas decisões suas para definirmos as regras da loja.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Decisões que precisamos de si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900"/>
        <w:gridCol w:w="4380"/>
        <w:gridCol w:w="2080"/>
      </w:tblGrid>
      <w:tr>
        <w:trPr>
          <w:tblHeader/>
        </w:trPr>
        <w:tc>
          <w:tcPr>
            <w:tcW w:type="dxa" w:w="29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43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0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nossa sugestão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 Artigos esgotados: mostrar ou esconder?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1 611 artigos (~39% do catálogo) estão de momento sem stock. Mostrá-los como "esgotado" dá dimensão e permite ao cliente pedir aviso de disponibilidade; escondê-los simplifica a navegação.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Mostrar como "esgotado", sem possibilidade de compra</w:t>
            </w:r>
          </w:p>
        </w:tc>
      </w:tr>
      <w:tr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2. Artigos com preço a zero</w:t>
            </w:r>
          </w:p>
        </w:tc>
        <w:tc>
          <w:tcPr>
            <w:tcW w:type="dxa" w:w="43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84 artigos têm preço de venda a 0 € no PHC. Por segurança, ficam automaticamente fora da loja. Se algum deve ser vendido, basta corrigir o preço no PHC — entra na loja na sincronização seguinte.</w:t>
            </w:r>
          </w:p>
        </w:tc>
        <w:tc>
          <w:tcPr>
            <w:tcW w:type="dxa" w:w="2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Enviamos-lhe a lista; corrige os que interessarem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 Promoções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Conforme falado na reunião de 16 de julho: promoções geridas manualmente por si na loja. Pedimos apenas confirmação de que é este o modelo para o arranque.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Manter manual no arranque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O que fica confirmado (da reunião de 16 de julho)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Sincronização de artigos, preços e stock uma vez por dia, à noite (22h–23h), sem custos adicionais de servidor.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Preços na loja = preço de venda do PHC + IVA, exclusivamente para consumidor final.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As encomendas da loja entram no PHC automaticamente; a faturação continua a ser feita por si, como hoje.</w:t>
      </w:r>
    </w:p>
    <w:p>
      <w:pPr>
        <w:pStyle w:val="Heading1"/>
        <w:pBdr>
          <w:bottom w:val="single" w:color="00A99D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Depois das suas decisões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 estas três respostas fechamos as regras de publicação do catálogo. Em paralelo já está pedido à Expand Target o acesso às fotografias dos artigos e os detalhes técnicos finais. O próximo marco visível será o carregamento do seu catálogo na loja, logo que esta seja criada.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Qualquer questão: </w:t>
      </w:r>
      <w:r>
        <w:rPr>
          <w:rFonts w:ascii="Calibri" w:cs="Calibri" w:eastAsia="Calibri" w:hAnsi="Calibri"/>
          <w:sz w:val="22"/>
          <w:szCs w:val="22"/>
        </w:rPr>
        <w:t xml:space="preserve">Miguel Portugal (gestão de projeto) ou António Sousa (equipa técnica) — Loop Future.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Projeto Aromas da Tarde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2026-07-20T18:10:45.273Z</dcterms:created>
  <dcterms:modified xsi:type="dcterms:W3CDTF">2026-07-20T18:10:45.277Z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