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1E3F"/>
          <w:sz w:val="30"/>
          <w:szCs w:val="30"/>
        </w:rPr>
        <w:t xml:space="preserve">SURE RMA · Due Diligence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E3F"/>
          <w:sz w:val="23"/>
          <w:szCs w:val="23"/>
        </w:rPr>
        <w:t xml:space="preserve">Plan de Marketing LinkedIn — Semanas 5 y 6 (continuación del ciclo 3-4)</w:t>
      </w:r>
    </w:p>
    <w:p>
      <w:pPr>
        <w:spacing w:after="160" w:before="0"/>
      </w:pPr>
      <w:r>
        <w:rPr>
          <w:rFonts w:ascii="Arial" w:cs="Arial" w:eastAsia="Arial" w:hAnsi="Arial"/>
          <w:color w:val="5B6472"/>
          <w:sz w:val="20"/>
          <w:szCs w:val="20"/>
        </w:rPr>
        <w:t xml:space="preserve">SURE Forensic (MB PROCDI) · Preparado por Claude · septiembre 2026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Estrategia y contexto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Mismo esquema probado: Lunes = gancho · Miércoles = tips breves · Viernes = documento. Publicas siempre como la página SURE Forensic, en inglés, con tono de autoridad sobria (vendes prevención de fraude: la credibilidad es el activo, nada de clickbait).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Este ciclo NO repite ninguno de los ángulos ya usados (KYC del documento, comprador vs. proveedor, BL fraud, Proof of Funds, White Paper, oferta fraudulenta 96/100). Son 6 piezas nuevas con un arco claro: la Semana 5 profundiza el lado del COMPRADOR y cierra el viernes con tu dossier “Anatomy of a Fake Buyer”; la Semana 6 se centra en los DOCUMENTOS y cierra con “The Document Fraud Playbook”.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Checklist de publicación: igual que en los planes anteriores. LinkedIn en una sola pestaña; publica desde Me → Manage → SURE Forensic; verifica que sureforensic.com/rma abre bien (logged-out) ANTES de publicar; tras publicar, Featured + Invite to follow; los miércoles van SIN enlace.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Calendario</w:t>
      </w:r>
    </w:p>
    <w:tbl>
      <w:tblPr>
        <w:tblW w:type="dxa" w:w="9360"/>
        <w:tblBorders>
          <w:top w:val="single" w:color="C7D6EE" w:sz="4"/>
          <w:left w:val="single" w:color="C7D6EE" w:sz="4"/>
          <w:bottom w:val="single" w:color="C7D6EE" w:sz="4"/>
          <w:right w:val="single" w:color="C7D6EE" w:sz="4"/>
          <w:insideH w:val="single" w:color="C7D6EE" w:sz="4"/>
          <w:insideV w:val="single" w:color="C7D6EE" w:sz="4"/>
        </w:tblBorders>
      </w:tblPr>
      <w:tblGrid>
        <w:gridCol w:w="900"/>
        <w:gridCol w:w="1500"/>
        <w:gridCol w:w="2200"/>
        <w:gridCol w:w="4760"/>
      </w:tblGrid>
      <w:tr>
        <w:tc>
          <w:tcPr>
            <w:tcW w:type="dxa" w:w="900"/>
            <w:shd w:fill="0A1E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Sem.</w:t>
            </w:r>
          </w:p>
        </w:tc>
        <w:tc>
          <w:tcPr>
            <w:tcW w:type="dxa" w:w="1500"/>
            <w:shd w:fill="0A1E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2200"/>
            <w:shd w:fill="0A1E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4760"/>
            <w:shd w:fill="0A1E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Ángulo / Gancho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Lunes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Gancho + imagen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real deal survives a question — a fraud can't afford one (la urgencia como filtro)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Miércoles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Tips (solo texto)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Find the principal in a mandate chain (3 checks)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Viernes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Documento (PDF)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Anatomy of a Fake Buyer (94/100)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Lunes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Gancho + imagen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good forgery doesn't look wrong. It looks finished.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Miércoles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Tips (solo texto)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four documents fraudsters forge most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Viernes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Documento (PDF)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Document Fraud Playbook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1E3F"/>
          <w:sz w:val="30"/>
          <w:szCs w:val="30"/>
        </w:rPr>
        <w:t xml:space="preserve">SEMANA 5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A1E3F"/>
          <w:sz w:val="22"/>
          <w:szCs w:val="22"/>
        </w:rPr>
        <w:t xml:space="preserve">Lunes — Gancho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Ángulo: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 real deal survives a question. A fraud can't afford one (la urgencia fabricada como filtro para saltarse el DD).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Imagen / adjunto: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Banner “We sell certainty” o una imagen azul. RMA = azul. Recomendable en lunes.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Texto para pegar</w:t>
      </w:r>
    </w:p>
    <w:tbl>
      <w:tblPr>
        <w:tblW w:type="dxa" w:w="9360"/>
        <w:tblBorders>
          <w:top w:val="single" w:color="C7D6EE" w:sz="6"/>
          <w:left w:val="single" w:color="C7D6EE" w:sz="6"/>
          <w:bottom w:val="single" w:color="C7D6EE" w:sz="6"/>
          <w:right w:val="single" w:color="C7D6E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SURE RMA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real deal survives a question. A fraud can't afford one.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 “mandated buyer” arrives with a household-name end-user, a Proof of Funds attached and a 48-hour window to sign, the urgency isn't about the market. It's a filter — built so diligence feels like an insult, so you skip the one step that would expose the trap.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SURE RMA runs forensic analysis on the buyer's documents — proof of funds, mandates, corporate papers — and returns an evidenced risk score before the clock they set ever matters.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Let the deadline wait. Verify first 👉 https://www.sureforensic.com/rma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#DueDiligence #CommodityTrading #RiskManagement #FraudPrevention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/>
          <w:iCs/>
          <w:color w:val="5B6472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B6472"/>
          <w:sz w:val="20"/>
          <w:szCs w:val="20"/>
        </w:rPr>
        <w:t xml:space="preserve">Nace del dossier del comprador falso (“everything is designed to make diligence feel like an insult”). Prepara el terreno para el viernes.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A1E3F"/>
          <w:sz w:val="22"/>
          <w:szCs w:val="22"/>
        </w:rPr>
        <w:t xml:space="preserve">Miércoles — Tips (solo texto)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Ángulo: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Find the principal in a mandate chain (3 checks).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Imagen / adjunto: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Sin imagen. Sin enlace saliente.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Texto para pegar</w:t>
      </w:r>
    </w:p>
    <w:tbl>
      <w:tblPr>
        <w:tblW w:type="dxa" w:w="9360"/>
        <w:tblBorders>
          <w:top w:val="single" w:color="C7D6EE" w:sz="6"/>
          <w:left w:val="single" w:color="C7D6EE" w:sz="6"/>
          <w:bottom w:val="single" w:color="C7D6EE" w:sz="6"/>
          <w:right w:val="single" w:color="C7D6E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“mandated buyer” with three intermediaries and no reachable principal isn't a chain of trust. It's a chain of deniability. Three checks before you spend a week on it: 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Can anyone put the actual end-buyer on a call? A real buyer has a name, a desk and a person who answers. Layers of ‘mandates’ that never produce the principal are hiding the fact that there isn't one.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Does the Proof of Funds name a reachable bank officer? A verifiable POF names an officer at a real bank you can call. A screenshot, an ‘MT799 sample’ or a generic inbox is the answer — not the proof.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Who has to move first? If the structure asks you to release an SCO, documents or a fee before the buyer's funds are ever confirmed, it's built to fail in one direction: yours.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buyer you can't verify isn't a buyer. It's a cost you haven't booked yet.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What's the longest mandate chain you've been handed with no principal at the end?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#DueDiligence #CommodityTrading #TradeFinance #FraudPrevention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/>
          <w:iCs/>
          <w:color w:val="5B6472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B6472"/>
          <w:sz w:val="20"/>
          <w:szCs w:val="20"/>
        </w:rPr>
        <w:t xml:space="preserve">Muy práctico para trade finance; cierra con pregunta para generar comentarios. No repite el tip de Proof of Funds del ciclo anterior.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A1E3F"/>
          <w:sz w:val="22"/>
          <w:szCs w:val="22"/>
        </w:rPr>
        <w:t xml:space="preserve">Viernes — Documento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Ángulo: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Anatomy of a Fake Buyer (94/100).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Imagen / adjunto: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Sube SURE_RMA_Anatomy_of_a_Fake_Buyer.pdf como documento NATIVO de LinkedIn (no como enlace).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Texto para pegar</w:t>
      </w:r>
    </w:p>
    <w:tbl>
      <w:tblPr>
        <w:tblW w:type="dxa" w:w="9360"/>
        <w:tblBorders>
          <w:top w:val="single" w:color="C7D6EE" w:sz="6"/>
          <w:left w:val="single" w:color="C7D6EE" w:sz="6"/>
          <w:bottom w:val="single" w:color="C7D6EE" w:sz="6"/>
          <w:right w:val="single" w:color="C7D6E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SURE RMA — Anatomy of a Fake Buyer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Everyone checks the supplier. The buyer usually gets a pass — which is exactly why buyer-side fraud is so efficient. It doesn't steal your cargo. It steals your time, your information, and sometimes an up-front fee, while you chase demand that was never real.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took a fake buyer apart the way SURE RMA does: the warm-and-urgent approach, the Proof of Funds that can't be confirmed, the ‘bank’ that's a ghost, the mandate chain with no principal, the round figures with no discharge port. Six red flags, one score.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score: 94/100. Time to reach it: about 7 minutes.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full dossier is below — free, and it shows exactly what the side nobody checks looks like from the inside. 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#DueDiligence #CommodityTrading #TradeFinance #FraudPrevention #RiskManagement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/>
          <w:iCs/>
          <w:color w:val="5B6472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B6472"/>
          <w:sz w:val="20"/>
          <w:szCs w:val="20"/>
        </w:rPr>
        <w:t xml:space="preserve">Es el dossier del lado que nadie revisa. Distinto del viernes anterior (aquel era una oferta de PROVEEDOR 96/100; este es un COMPRADOR 94/100).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1E3F"/>
          <w:sz w:val="30"/>
          <w:szCs w:val="30"/>
        </w:rPr>
        <w:t xml:space="preserve">SEMANA 6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A1E3F"/>
          <w:sz w:val="22"/>
          <w:szCs w:val="22"/>
        </w:rPr>
        <w:t xml:space="preserve">Lunes — Gancho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Ángulo: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 good forgery doesn't look wrong. It looks finished.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Imagen / adjunto: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Banner “We sell certainty” o la pieza “You can KYC … its documents” (azul).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Texto para pegar</w:t>
      </w:r>
    </w:p>
    <w:tbl>
      <w:tblPr>
        <w:tblW w:type="dxa" w:w="9360"/>
        <w:tblBorders>
          <w:top w:val="single" w:color="C7D6EE" w:sz="6"/>
          <w:left w:val="single" w:color="C7D6EE" w:sz="6"/>
          <w:bottom w:val="single" w:color="C7D6EE" w:sz="6"/>
          <w:right w:val="single" w:color="C7D6E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SURE RMA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good forgery doesn't look wrong. It looks finished.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That's why document fraud survives the front-door check. The company clears an initial screen, and the attack moves to the paper it hands you — a Bill of Lading, a Letter of Credit, an SCO, a Proof of Funds — because paper is trusted, portable and easy to fake convincingly. The largest collapses in the trade weren't clever hacks. They were ordinary-looking documents a tired reviewer waved through under a deadline.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SURE RMA reads those documents in parallel and surfaces the contradictions a clean layout hides — before the money moves.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the paper, not the polish 👉 https://www.sureforensic.com/rma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#DueDiligence #CommodityTrading #RiskManagement #FraudPrevention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/>
          <w:iCs/>
          <w:color w:val="5B6472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B6472"/>
          <w:sz w:val="20"/>
          <w:szCs w:val="20"/>
        </w:rPr>
        <w:t xml:space="preserve">Frase ancla del Playbook. Reencuadra el mensaje: el problema no es la empresa, es el papel que entrega.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A1E3F"/>
          <w:sz w:val="22"/>
          <w:szCs w:val="22"/>
        </w:rPr>
        <w:t xml:space="preserve">Miércoles — Tips (solo texto)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Ángulo: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four documents fraudsters forge most (BL, L/C, SCO, POF).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Imagen / adjunto: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Sin imagen. Sin enlace.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Texto para pegar</w:t>
      </w:r>
    </w:p>
    <w:tbl>
      <w:tblPr>
        <w:tblW w:type="dxa" w:w="9360"/>
        <w:tblBorders>
          <w:top w:val="single" w:color="C7D6EE" w:sz="6"/>
          <w:left w:val="single" w:color="C7D6EE" w:sz="6"/>
          <w:bottom w:val="single" w:color="C7D6EE" w:sz="6"/>
          <w:right w:val="single" w:color="C7D6E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Most trade fraud doesn't need a genius. It needs four documents and a deadline. The four that get forged most — and why: 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Bill of Lading. It's title to the goods. Forge it and you can sell or pledge cargo you don't control — or pledge the same cargo to two banks at once. The single most abused document in the trade.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Letter of Credit. A forged L/C, or one issued by a ‘ghost’ bank with no capacity to pay, makes a worthless promise look bankable. The wording looks right, so it survives a manual read.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Soft Corporate Offer. The bait. Padded specs, impossible origins and fantasy volumes exist to pull you into a process and harvest fees or information before anything real is required.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Proof of Funds. Fabricated to make a fake buyer look ready — usually a screenshot or an ‘MT799 sample’ instead of a message you can verify with the issuing bank.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common thread: each is trusted because it looks complete. Complete isn't the same as true.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of the four have you seen faked most convincingly?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#DueDiligence #CommodityTrading #TradeFinance #Compliance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/>
          <w:iCs/>
          <w:color w:val="5B6472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B6472"/>
          <w:sz w:val="20"/>
          <w:szCs w:val="20"/>
        </w:rPr>
        <w:t xml:space="preserve">Lista contundente y memorizable; tee-up perfecto para el documento del viernes. Cierra con pregunta.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A1E3F"/>
          <w:sz w:val="22"/>
          <w:szCs w:val="22"/>
        </w:rPr>
        <w:t xml:space="preserve">Viernes — Documento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Ángulo: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Document Fraud Playbook (field guide).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E3F"/>
          <w:sz w:val="21"/>
          <w:szCs w:val="21"/>
        </w:rPr>
        <w:t xml:space="preserve">Imagen / adjunto: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Sube SURE_RMA_Document_Fraud_Playbook.pdf como documento NATIVO de LinkedIn.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Texto para pegar</w:t>
      </w:r>
    </w:p>
    <w:tbl>
      <w:tblPr>
        <w:tblW w:type="dxa" w:w="9360"/>
        <w:tblBorders>
          <w:top w:val="single" w:color="C7D6EE" w:sz="6"/>
          <w:left w:val="single" w:color="C7D6EE" w:sz="6"/>
          <w:bottom w:val="single" w:color="C7D6EE" w:sz="6"/>
          <w:right w:val="single" w:color="C7D6E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SURE RMA — The Document Fraud Playbook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commodity trade, the counterparty check is only the front door. Once a company clears the screen, the real attack moves to its documents — because paper is trusted, portable and easy to fake. Hin Leong alone left lenders exposed to roughly US$4 billion across 23 banks, largely through forged invoices and duplicate financing on the same cargo.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field guide breaks down the four documents fraudsters forge most, the mechanic behind the classic ‘same cargo, two banks’ loss, and the practical tells that expose each one — most of which need no software, just someone reading the paper side by side instead of one page at a time.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It's below. Keep it next to your next deal. 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#DueDiligence #CommodityTrading #TradeFinance #FraudPrevention #Compliance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/>
          <w:iCs/>
          <w:color w:val="5B6472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B6472"/>
          <w:sz w:val="20"/>
          <w:szCs w:val="20"/>
        </w:rPr>
        <w:t xml:space="preserve">Cierra el ciclo con una guía de campo práctica; el caso Hin Leong (US$4 B) le da peso y fuente pública.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Notas finales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Reutiliza este formato Lun/Mié/Vie cada 2 semanas variando caso y ángulo; ya está probado.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Los miércoles rinden más SIN enlace: deja la pregunta abierta al final para provocar comentarios.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Antes de cada lunes/viernes con enlace o imagen, confirma que sureforensic.com/rma abre logged-out. Un enlace roto mata la conversión.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Tras publicar cada pieza: Featured + Invite to follow. Es donde la mayoría deja valor sobre la mesa.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• Los dos PDFs de esta quincena (Fake Buyer y Document Fraud Playbook) ya los tienes listos; súbelos como documento nativo, no como enlace.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2026-09-06T14:35:43.987Z</dcterms:created>
  <dcterms:modified xsi:type="dcterms:W3CDTF">2026-09-06T14:35:44.002Z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