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BOARDRADAR</w:t>
      </w:r>
    </w:p>
    <w:p>
      <w:pPr>
        <w:pStyle w:val="Subtitle"/>
      </w:pPr>
      <w:r>
        <w:t xml:space="preserve">Documentação do projeto e entrega da POC</w:t>
      </w:r>
    </w:p>
    <w:p>
      <w:pPr>
        <w:pStyle w:val="Subtitle"/>
      </w:pPr>
      <w:r>
        <w:t xml:space="preserve">Versão 1.1 • 19 de outubro de 2026</w:t>
      </w:r>
    </w:p>
    <w:p>
      <w:pPr>
        <w:pStyle w:val="Lead"/>
      </w:pPr>
      <w:r>
        <w:t xml:space="preserve">Descubra seu próximo jogo. Encontre uma experiência com a sua cara.</w:t>
      </w:r>
    </w:p>
    <w:p>
      <w:pPr>
        <w:pStyle w:val="Normal"/>
      </w:pPr>
      <w:r>
        <w:t xml:space="preserve">Este documento registra o estado implementado do projeto local, incluindo o assistente conversacional em Python. Complementa a especificação original e distingue funcionalidades disponíveis de pendências para produção.</w:t>
      </w:r>
    </w:p>
    <w:p>
      <w:pPr>
        <w:pStyle w:val="Notice"/>
      </w:pPr>
      <w:r>
        <w:t xml:space="preserve">DEMONSTRAÇÃO: lojas, preços e históricos são fictícios. Nenhuma compra real é realizada. Metadados do catálogo e identificação de edições ainda precisam de conferência editorial.</w:t>
      </w:r>
    </w:p>
    <w:tbl>
      <w:tblPr>
        <w:tblW w:w="0" w:type="auto"/>
        <w:tblBorders>
          <w:bottom w:val="single" w:sz="4" w:color="DCE4DA"/>
          <w:insideH w:val="single" w:sz="4" w:color="DCE4DA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300"/>
        <w:gridCol w:w="6000"/>
      </w:tblGrid>
      <w:tr>
        <w:trPr>
          <w:tblHeader/>
          <w:cantSplit/>
        </w:trPr>
        <w:tc>
          <w:tcPr>
            <w:tcW w:w="33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Entrega</w:t>
            </w:r>
          </w:p>
        </w:tc>
        <w:tc>
          <w:tcPr>
            <w:tcW w:w="60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Quantidade / situação</w:t>
            </w:r>
          </w:p>
        </w:tc>
      </w:tr>
      <w:tr>
        <w:trPr>
          <w:cantSplit/>
        </w:trPr>
        <w:tc>
          <w:tcPr>
            <w:tcW w:w="33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Jogos de tabuleiro</w:t>
            </w:r>
          </w:p>
        </w:tc>
        <w:tc>
          <w:tcPr>
            <w:tcW w:w="60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60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Referências de videogames</w:t>
            </w:r>
          </w:p>
        </w:tc>
        <w:tc>
          <w:tcPr>
            <w:tcW w:w="60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w="33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Lojas fictícias</w:t>
            </w:r>
          </w:p>
        </w:tc>
        <w:tc>
          <w:tcPr>
            <w:tcW w:w="60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Ofertas simuladas</w:t>
            </w:r>
          </w:p>
        </w:tc>
        <w:tc>
          <w:tcPr>
            <w:tcW w:w="60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236</w:t>
            </w:r>
          </w:p>
        </w:tc>
      </w:tr>
      <w:tr>
        <w:trPr>
          <w:cantSplit/>
        </w:trPr>
        <w:tc>
          <w:tcPr>
            <w:tcW w:w="33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Assistente</w:t>
            </w:r>
          </w:p>
        </w:tc>
        <w:tc>
          <w:tcPr>
            <w:tcW w:w="60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Python local, contexto de conversa e regras de catálogo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Persistência</w:t>
            </w:r>
          </w:p>
        </w:tc>
        <w:tc>
          <w:tcPr>
            <w:tcW w:w="60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JSON somente leitura; preferências e favoritos no navegador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  <w:pageBreakBefore/>
      </w:pPr>
      <w:r>
        <w:t xml:space="preserve">1. Stack e arquitetura</w:t>
      </w:r>
    </w:p>
    <w:tbl>
      <w:tblPr>
        <w:tblW w:w="0" w:type="auto"/>
        <w:tblBorders>
          <w:bottom w:val="single" w:sz="4" w:color="DCE4DA"/>
          <w:insideH w:val="single" w:sz="4" w:color="DCE4DA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800"/>
        <w:gridCol w:w="3300"/>
        <w:gridCol w:w="4200"/>
      </w:tblGrid>
      <w:tr>
        <w:trPr>
          <w:tblHeader/>
          <w:cantSplit/>
        </w:trPr>
        <w:tc>
          <w:tcPr>
            <w:tcW w:w="18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Camada</w:t>
            </w:r>
          </w:p>
        </w:tc>
        <w:tc>
          <w:tcPr>
            <w:tcW w:w="33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Tecnologia</w:t>
            </w:r>
          </w:p>
        </w:tc>
        <w:tc>
          <w:tcPr>
            <w:tcW w:w="42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w="18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Aplicação web</w:t>
            </w:r>
          </w:p>
        </w:tc>
        <w:tc>
          <w:tcPr>
            <w:tcW w:w="33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Next.js 16.4.2 / React 19 / TypeScript</w:t>
            </w:r>
          </w:p>
        </w:tc>
        <w:tc>
          <w:tcPr>
            <w:tcW w:w="42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Páginas, catálogo, filtros e APIs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Apresentação</w:t>
            </w:r>
          </w:p>
        </w:tc>
        <w:tc>
          <w:tcPr>
            <w:tcW w:w="33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CSS, SVG e Lucide</w:t>
            </w:r>
          </w:p>
        </w:tc>
        <w:tc>
          <w:tcPr>
            <w:tcW w:w="42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Identidade BoardRadar e interface responsiva</w:t>
            </w:r>
          </w:p>
        </w:tc>
      </w:tr>
      <w:tr>
        <w:trPr>
          <w:cantSplit/>
        </w:trPr>
        <w:tc>
          <w:tcPr>
            <w:tcW w:w="18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Validação</w:t>
            </w:r>
          </w:p>
        </w:tc>
        <w:tc>
          <w:tcPr>
            <w:tcW w:w="33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Zod / validação Python</w:t>
            </w:r>
          </w:p>
        </w:tc>
        <w:tc>
          <w:tcPr>
            <w:tcW w:w="42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Contratos de entrada e integridade dos dados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Assistente</w:t>
            </w:r>
          </w:p>
        </w:tc>
        <w:tc>
          <w:tcPr>
            <w:tcW w:w="33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Python 3.13.7; biblioteca padrão</w:t>
            </w:r>
          </w:p>
        </w:tc>
        <w:tc>
          <w:tcPr>
            <w:tcW w:w="42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Interpretação, contexto e recomendação conversacional</w:t>
            </w:r>
          </w:p>
        </w:tc>
      </w:tr>
      <w:tr>
        <w:trPr>
          <w:cantSplit/>
        </w:trPr>
        <w:tc>
          <w:tcPr>
            <w:tcW w:w="18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Runtime web</w:t>
            </w:r>
          </w:p>
        </w:tc>
        <w:tc>
          <w:tcPr>
            <w:tcW w:w="33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Node.js 22.22.0 / npm 10.9.4</w:t>
            </w:r>
          </w:p>
        </w:tc>
        <w:tc>
          <w:tcPr>
            <w:tcW w:w="42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Execução e gestão dos processos locais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Armazenamento</w:t>
            </w:r>
          </w:p>
        </w:tc>
        <w:tc>
          <w:tcPr>
            <w:tcW w:w="33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Arquivos JSON e localStorage</w:t>
            </w:r>
          </w:p>
        </w:tc>
        <w:tc>
          <w:tcPr>
            <w:tcW w:w="42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Catálogo e preferências sem banco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Fluxo do chat</w:t>
      </w:r>
    </w:p>
    <w:p>
      <w:pPr>
        <w:pStyle w:val="Code"/>
      </w:pPr>
      <w:r>
        <w:t xml:space="preserve">Navegador → ChatAssistant.tsx → POST /api/chat (Next.js)</w:t>
      </w:r>
    </w:p>
    <w:p>
      <w:pPr>
        <w:pStyle w:val="Code"/>
      </w:pPr>
      <w:r>
        <w:t xml:space="preserve">Next.js → HTTP privado em loopback + token efêmero → Python</w:t>
      </w:r>
    </w:p>
    <w:p>
      <w:pPr>
        <w:pStyle w:val="Code"/>
      </w:pPr>
      <w:r>
        <w:t xml:space="preserve">Python → valida contexto → interpreta mensagem → lê catálogo → aplica filtros → pontua</w:t>
      </w:r>
    </w:p>
    <w:p>
      <w:pPr>
        <w:pStyle w:val="Code"/>
      </w:pPr>
      <w:r>
        <w:t xml:space="preserve">Python → resposta + sugestões + novo estado → Next.js → interface</w:t>
      </w:r>
    </w:p>
    <w:p>
      <w:pPr>
        <w:pStyle w:val="Normal"/>
      </w:pPr>
      <w:r>
        <w:t xml:space="preserve">npm start e npm run dev iniciam Next.js e Python juntos. O sistema escolhe uma porta local para o serviço Python. O token interno muda a cada execução e não é enviado ao navegador. O chat não exige chave de API, pip, Docker ou banco.</w:t>
      </w:r>
    </w:p>
    <w:p>
      <w:pPr>
        <w:pStyle w:val="Normal"/>
      </w:pPr>
      <w:r>
        <w:t xml:space="preserve">A recomendação da navegação continua em TypeScript. A recomendação conversacional utiliza um motor Python próprio sobre os mesmos JSONs; mantém filtros obrigatórios e acrescenta curadoria de combate. Não é um modelo generativo nem uma implementação de compreensão irrestrita de linguagem.</w:t>
      </w:r>
    </w:p>
    <w:p>
      <w:pPr>
        <w:pStyle w:val="Heading1"/>
      </w:pPr>
      <w:r>
        <w:t xml:space="preserve">2. Funcionalidades e operação</w:t>
      </w:r>
    </w:p>
    <w:p>
      <w:pPr>
        <w:pStyle w:val="Normal"/>
      </w:pPr>
      <w:r>
        <w:t xml:space="preserve">As seções abaixo são extraídas do README atual do projeto. Os comandos são executados dentro da pasta boardradar; o caminho local completo é C:\Users\antonio.agsantos\Desktop\teste\boardradar.</w:t>
      </w:r>
    </w:p>
    <w:p>
      <w:pPr>
        <w:pStyle w:val="Normal"/>
      </w:pPr>
      <w:r>
        <w:t xml:space="preserve">POC em Next.js e TypeScript com assistente conversacional em Python, catálogo JSON de 60 jogos, 13 videogames, 10 lojas fictícias, 236 ofertas demonstrativas e 61 dias de histórico sintético por oferta. Sem Docker, banco, autenticação ou integração comercial.</w:t>
      </w:r>
    </w:p>
    <w:p>
      <w:pPr>
        <w:pStyle w:val="Heading2"/>
      </w:pPr>
      <w:r>
        <w:t xml:space="preserve">Executar no Windows</w:t>
      </w:r>
    </w:p>
    <w:p>
      <w:pPr>
        <w:pStyle w:val="Normal"/>
      </w:pPr>
      <w:r>
        <w:t xml:space="preserve">Na pasta boardradar, com Node.js 22 disponível no PATH:</w:t>
      </w:r>
    </w:p>
    <w:p>
      <w:pPr>
        <w:pStyle w:val="Code"/>
      </w:pPr>
      <w:r>
        <w:t xml:space="preserve">npm install</w:t>
      </w:r>
    </w:p>
    <w:p>
      <w:pPr>
        <w:pStyle w:val="Code"/>
      </w:pPr>
      <w:r>
        <w:t xml:space="preserve">npm run build</w:t>
      </w:r>
    </w:p>
    <w:p>
      <w:pPr>
        <w:pStyle w:val="Code"/>
      </w:pPr>
      <w:r>
        <w:t xml:space="preserve">npm start</w:t>
      </w:r>
    </w:p>
    <w:p>
      <w:pPr>
        <w:pStyle w:val="Normal"/>
      </w:pPr>
      <w:r>
        <w:t xml:space="preserve">Acesse http://localhost:3000. Depois de alterar o código, execute npm run build novamente antes de npm start. Para desenvolvimento com atualização automática, use npm run dev.</w:t>
      </w:r>
    </w:p>
    <w:p>
      <w:pPr>
        <w:pStyle w:val="Normal"/>
      </w:pPr>
      <w:r>
        <w:t xml:space="preserve">npm start e npm run dev iniciam o site e o serviço Python juntos. O serviço usa uma porta local escolhida pelo sistema e um token efêmero gerado a cada execução; apenas a API Next.js conversa com ele. Nenhuma chave paga é necessária. Python 3.13.7 portátil está em ../.tools/python-3.13.7. Em outra máquina, instale Python 3.10+ ou defina PYTHON_EXECUTABLE com o caminho do interpretador. O serviço não usa pacotes externos nem precisa de pip. Encerre com Ctrl+C.</w:t>
      </w:r>
    </w:p>
    <w:p>
      <w:pPr>
        <w:pStyle w:val="Heading2"/>
      </w:pPr>
      <w:r>
        <w:t xml:space="preserve">Verificar</w:t>
      </w:r>
    </w:p>
    <w:p>
      <w:pPr>
        <w:pStyle w:val="Code"/>
      </w:pPr>
      <w:r>
        <w:t xml:space="preserve">npm run validate-data</w:t>
      </w:r>
    </w:p>
    <w:p>
      <w:pPr>
        <w:pStyle w:val="Code"/>
      </w:pPr>
      <w:r>
        <w:t xml:space="preserve">npm test</w:t>
      </w:r>
    </w:p>
    <w:p>
      <w:pPr>
        <w:pStyle w:val="Code"/>
      </w:pPr>
      <w:r>
        <w:t xml:space="preserve">npm run typecheck</w:t>
      </w:r>
    </w:p>
    <w:p>
      <w:pPr>
        <w:pStyle w:val="Code"/>
      </w:pPr>
      <w:r>
        <w:t xml:space="preserve">npm run build</w:t>
      </w:r>
    </w:p>
    <w:p>
      <w:pPr>
        <w:pStyle w:val="Heading2"/>
      </w:pPr>
      <w:r>
        <w:t xml:space="preserve">Fluxos implementados</w:t>
      </w:r>
    </w:p>
    <w:p>
      <w:pPr>
        <w:pStyle w:val="Normal"/>
      </w:pPr>
      <w:r>
        <w:t xml:space="preserve">- Busca por nome, alias, categoria e tags; filtros combinados por jogadores, duração, orçamento e estilo.</w:t>
      </w:r>
    </w:p>
    <w:p>
      <w:pPr>
        <w:pStyle w:val="Normal"/>
      </w:pPr>
      <w:r>
        <w:t xml:space="preserve">- Preferência de complexidade e videogames afeta o ranking determinístico; restrições obrigatórias são aplicadas antes da pontuação.</w:t>
      </w:r>
    </w:p>
    <w:p>
      <w:pPr>
        <w:pStyle w:val="Normal"/>
      </w:pPr>
      <w:r>
        <w:t xml:space="preserve">- Preferências e favoritos opcionais no localStorage. A opção “Limpar filtros” remove as preferências; os favoritos podem ser removidos individualmente.</w:t>
      </w:r>
    </w:p>
    <w:p>
      <w:pPr>
        <w:pStyle w:val="Normal"/>
      </w:pPr>
      <w:r>
        <w:t xml:space="preserve">- Ficha por slug, seleção de edição, ofertas recentes ordenadas por menor preço, ofertas antigas e indisponíveis sinalizadas e histórico explicitamente sintético.</w:t>
      </w:r>
    </w:p>
    <w:p>
      <w:pPr>
        <w:pStyle w:val="Normal"/>
      </w:pPr>
      <w:r>
        <w:t xml:space="preserve">- Assistente Radar em Python com contexto por conversa, perguntas de refinamento e sugestões de próximas mensagens. Reconhece luta/combate, franquias, modos cooperativo/competitivo, negações, orçamento, jogadores por extenso, duração e pedidos de alternativas ou explicações. Uma resposta curta como “2” completa a pergunta sobre jogadores. Não usa LLM nem serviços externos; linguagem fora dos padrões conhecidos recebe uma pergunta de esclarecimento.</w:t>
      </w:r>
    </w:p>
    <w:p>
      <w:pPr>
        <w:pStyle w:val="Normal"/>
      </w:pPr>
      <w:r>
        <w:t xml:space="preserve">- Chat com carregamento, bloqueio de envio duplicado, tratamento de erro, reenvio, rolagem automática, reset com cancelamento e explicação por jogo recomendado.</w:t>
      </w:r>
    </w:p>
    <w:p>
      <w:pPr>
        <w:pStyle w:val="Normal"/>
      </w:pPr>
      <w:r>
        <w:t xml:space="preserve">- APIs de catálogo, ofertas, histórico, recomendação e chat. /out/{offerId} retorna 403 em qualquer situação.</w:t>
      </w:r>
    </w:p>
    <w:p>
      <w:pPr>
        <w:pStyle w:val="Normal"/>
      </w:pPr>
      <w:r>
        <w:t xml:space="preserve">- Capas gráficas originais geradas com CSS/SVG; não representam as caixas oficiais. Marca vetorial aproximada da referência visual fornecida.</w:t>
      </w:r>
    </w:p>
    <w:p>
      <w:pPr>
        <w:pStyle w:val="Heading2"/>
      </w:pPr>
      <w:r>
        <w:t xml:space="preserve">APIs</w:t>
      </w:r>
    </w:p>
    <w:p>
      <w:pPr>
        <w:pStyle w:val="Normal"/>
      </w:pPr>
      <w:r>
        <w:t xml:space="preserve">- GET /api/games?q=azul&amp;players=4</w:t>
      </w:r>
    </w:p>
    <w:p>
      <w:pPr>
        <w:pStyle w:val="Normal"/>
      </w:pPr>
      <w:r>
        <w:t xml:space="preserve">- GET /api/games/{id-ou-slug}</w:t>
      </w:r>
    </w:p>
    <w:p>
      <w:pPr>
        <w:pStyle w:val="Normal"/>
      </w:pPr>
      <w:r>
        <w:t xml:space="preserve">- GET /api/games/{id}/offers?edition={editionId}</w:t>
      </w:r>
    </w:p>
    <w:p>
      <w:pPr>
        <w:pStyle w:val="Normal"/>
      </w:pPr>
      <w:r>
        <w:t xml:space="preserve">- GET /api/games/{id}/price-history?edition={editionId}</w:t>
      </w:r>
    </w:p>
    <w:p>
      <w:pPr>
        <w:pStyle w:val="Normal"/>
      </w:pPr>
      <w:r>
        <w:t xml:space="preserve">- POST /api/recommendations com filtros JSON, incluindo videogames: ["v11"].</w:t>
      </w:r>
    </w:p>
    <w:p>
      <w:pPr>
        <w:pStyle w:val="Normal"/>
      </w:pPr>
      <w:r>
        <w:t xml:space="preserve">- POST /api/chat com message obrigatório e state opcional. Reenvie o state retornado na próxima mensagem para manter contexto. preferences é aceito como contexto inicial legado.</w:t>
      </w:r>
    </w:p>
    <w:p>
      <w:pPr>
        <w:pStyle w:val="Heading2"/>
      </w:pPr>
      <w:r>
        <w:t xml:space="preserve">Conversa de exemplo</w:t>
      </w:r>
    </w:p>
    <w:p>
      <w:pPr>
        <w:pStyle w:val="Normal"/>
      </w:pPr>
      <w:r>
        <w:t xml:space="preserve">1. “Gosto de jogos de luta” → recomenda apenas jogos com combate e pergunta quantas pessoas vão jogar.</w:t>
      </w:r>
    </w:p>
    <w:p>
      <w:pPr>
        <w:pStyle w:val="Normal"/>
      </w:pPr>
      <w:r>
        <w:t xml:space="preserve">2. “2” → preserva o interesse em combate, filtra por duas pessoas e pergunta o orçamento.</w:t>
      </w:r>
    </w:p>
    <w:p>
      <w:pPr>
        <w:pStyle w:val="Normal"/>
      </w:pPr>
      <w:r>
        <w:t xml:space="preserve">3. “Até R$ 600” → mantém o contexto e usa apenas ofertas recentes na simulação.</w:t>
      </w:r>
    </w:p>
    <w:p>
      <w:pPr>
        <w:pStyle w:val="Normal"/>
      </w:pPr>
      <w:r>
        <w:t xml:space="preserve">4. “Não quero cooperativo” → exclui jogos cooperativos.</w:t>
      </w:r>
    </w:p>
    <w:p>
      <w:pPr>
        <w:pStyle w:val="Normal"/>
      </w:pPr>
      <w:r>
        <w:t xml:space="preserve">5. “Outras opções” → evita repetir sugestões anteriores.</w:t>
      </w:r>
    </w:p>
    <w:p>
      <w:pPr>
        <w:pStyle w:val="Normal"/>
      </w:pPr>
      <w:r>
        <w:t xml:space="preserve">6. “Por que esse?” → explica uma sugestão anterior com dados do catálogo.</w:t>
      </w:r>
    </w:p>
    <w:p>
      <w:pPr>
        <w:pStyle w:val="Normal"/>
      </w:pPr>
      <w:r>
        <w:t xml:space="preserve">O motor está em chatbot/engine.py; o transporte HTTP privado em chatbot/server.py; a interface em src/components/ChatAssistant.tsx. npm test executa testes TypeScript e Python; npm run test:python verifica apenas a conversa. O transporte é para a POC local; hospedagem futura exige um processo Python próprio e configuração do proxy.</w:t>
      </w:r>
    </w:p>
    <w:p>
      <w:pPr>
        <w:pStyle w:val="Normal"/>
      </w:pPr>
      <w:r>
        <w:t xml:space="preserve">Para verificação integrada, execute node scripts/smoke.mjs após o build. node scripts/check-chat-browser.mjs verifica o chat em Chrome headless, incluindo conversa com contexto, modo mobile e reset; usa Chrome instalado e salva capturas em .qa/. Ambos iniciam e encerram seus próprios serviços de teste. O cenário de combate favorece confronto tático sobre combate incidental de jogos colecionáveis; essa curadoria não é equivalência com gameplay de luta em tempo real.</w:t>
      </w:r>
    </w:p>
    <w:p>
      <w:pPr>
        <w:pStyle w:val="Normal"/>
      </w:pPr>
      <w:r>
        <w:t xml:space="preserve">Valores monetários são armazenados em centavos inteiros. Validade de oferta: sete dias desde o timestamp, sem aceitar datas futuras. A amostra possui timestamps fixos e envelhece naturalmente; regenere com npx tsx scripts/seed.ts para recriar os arquivos originais da demonstração, sem sugerir coleta real.</w:t>
      </w:r>
    </w:p>
    <w:p>
      <w:pPr>
        <w:pStyle w:val="Heading2"/>
      </w:pPr>
      <w:r>
        <w:t xml:space="preserve">Limites editoriais e pendências para produção</w:t>
      </w:r>
    </w:p>
    <w:p>
      <w:pPr>
        <w:pStyle w:val="Normal"/>
      </w:pPr>
      <w:r>
        <w:t xml:space="preserve">Os nomes dos jogos e videogames foram fornecidos pelo cliente. Quantidade de jogadores, duração, complexidade, descrições e identificação de edições são preliminares, não conferidos em fontes primárias. A interface informa esse estado. Não alegar catálogo verificado antes de revisão humana e registro de fonte, licença e data por jogo. Os nomes de produtos colecionáveis precisam de validação de idioma, SKU e edição; as ofertas atuais não são ofertas comerciais reais. Não há comparações entre expansões e jogos-base.</w:t>
      </w:r>
    </w:p>
    <w:p>
      <w:pPr>
        <w:pStyle w:val="Normal"/>
      </w:pPr>
      <w:r>
        <w:t xml:space="preserve">Fontes comerciais, pagamentos, login, autorização administrativa, importação, sincronização, tracking, wishlist sincronizada, alertas e LLM ficam para fases posteriores. Não há painel administrativo persistente: os JSONs são somente leitura durante a execução. Google Fonts é opcional e usa fallback local quando indisponível.</w:t>
      </w:r>
    </w:p>
    <w:p>
      <w:pPr>
        <w:pStyle w:val="Heading2"/>
      </w:pPr>
      <w:r>
        <w:t xml:space="preserve">Roteiro de demonstração</w:t>
      </w:r>
    </w:p>
    <w:p>
      <w:pPr>
        <w:pStyle w:val="Normal"/>
      </w:pPr>
      <w:r>
        <w:t xml:space="preserve">1. Buscar “Azul”; limpar e selecionar quatro jogadores.</w:t>
      </w:r>
    </w:p>
    <w:p>
      <w:pPr>
        <w:pStyle w:val="Normal"/>
      </w:pPr>
      <w:r>
        <w:t xml:space="preserve">2. Selecionar Mass Effect e observar as justificativas; combinar com orçamento.</w:t>
      </w:r>
    </w:p>
    <w:p>
      <w:pPr>
        <w:pStyle w:val="Normal"/>
      </w:pPr>
      <w:r>
        <w:t xml:space="preserve">3. Abrir uma ficha e conferir edição, preços DEMO, oferta antiga e oferta indisponível.</w:t>
      </w:r>
    </w:p>
    <w:p>
      <w:pPr>
        <w:pStyle w:val="Normal"/>
      </w:pPr>
      <w:r>
        <w:t xml:space="preserve">4. Tentar abrir a demonstração de oferta e confirmar ausência de redirecionamento.</w:t>
      </w:r>
    </w:p>
    <w:p>
      <w:pPr>
        <w:pStyle w:val="Normal"/>
      </w:pPr>
      <w:r>
        <w:t xml:space="preserve">5. Abrir The Witcher: Old World para ver o estado sem ofertas.</w:t>
      </w:r>
    </w:p>
    <w:p>
      <w:pPr>
        <w:pStyle w:val="Normal"/>
      </w:pPr>
      <w:r>
        <w:t xml:space="preserve">6. Conversar com Radar: “Gosto de XCOM 2”, depois “para 4 pessoas até R$ 1000”.</w:t>
      </w:r>
    </w:p>
    <w:p>
      <w:pPr>
        <w:pStyle w:val="Normal"/>
      </w:pPr>
      <w:r>
        <w:t xml:space="preserve">7. Conferir histórico sintético, favoritos e persistência local das preferências.</w:t>
      </w:r>
    </w:p>
    <w:p>
      <w:pPr>
        <w:pStyle w:val="Heading1"/>
        <w:pageBreakBefore/>
      </w:pPr>
      <w:r>
        <w:t xml:space="preserve">3. Verificações realizadas nesta entrega</w:t>
      </w:r>
    </w:p>
    <w:tbl>
      <w:tblPr>
        <w:tblW w:w="0" w:type="auto"/>
        <w:tblBorders>
          <w:bottom w:val="single" w:sz="4" w:color="DCE4DA"/>
          <w:insideH w:val="single" w:sz="4" w:color="DCE4DA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400"/>
        <w:gridCol w:w="6900"/>
      </w:tblGrid>
      <w:tr>
        <w:trPr>
          <w:tblHeader/>
          <w:cantSplit/>
        </w:trPr>
        <w:tc>
          <w:tcPr>
            <w:tcW w:w="24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Verificação</w:t>
            </w:r>
          </w:p>
        </w:tc>
        <w:tc>
          <w:tcPr>
            <w:tcW w:w="69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Resultado registrado</w:t>
            </w:r>
          </w:p>
        </w:tc>
      </w:tr>
      <w:tr>
        <w:trPr>
          <w:cantSplit/>
        </w:trPr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Testes TypeScript</w:t>
            </w:r>
          </w:p>
        </w:tc>
        <w:tc>
          <w:tcPr>
            <w:tcW w:w="69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6 testes aprovados: filtros, orçamento, busca, edição, datas e afinidade editorial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Testes Python</w:t>
            </w:r>
          </w:p>
        </w:tc>
        <w:tc>
          <w:tcPr>
            <w:tcW w:w="69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17 testes aprovados: combate, contexto, respostas curtas, negações, orçamento, tempo, reset, entradas inválidas e alternativas</w:t>
            </w:r>
          </w:p>
        </w:tc>
      </w:tr>
      <w:tr>
        <w:trPr>
          <w:cantSplit/>
        </w:trPr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Build Next.js</w:t>
            </w:r>
          </w:p>
        </w:tc>
        <w:tc>
          <w:tcPr>
            <w:tcW w:w="69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Compilação e TypeScript concluídos; páginas e APIs geradas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Smoke HTTP</w:t>
            </w:r>
          </w:p>
        </w:tc>
        <w:tc>
          <w:tcPr>
            <w:tcW w:w="69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Páginas, 404, catálogo, edição, ofertas, histórico, recomendação, proxy Python, contexto e bloqueio comercial aprovados</w:t>
            </w:r>
          </w:p>
        </w:tc>
      </w:tr>
      <w:tr>
        <w:trPr>
          <w:cantSplit/>
        </w:trPr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Chrome headless</w:t>
            </w:r>
          </w:p>
        </w:tc>
        <w:tc>
          <w:tcPr>
            <w:tcW w:w="69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Conversa real, refinamento, orçamento livre, mobile, reset e assunto desconhecido aprovados; sem exceções JavaScript no cenário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Esses resultados cobrem os cenários executados no ambiente local. Não representam certificação de acessibilidade, teste de carga, validação de todas as frases possíveis ou conferência factual do catálogo.</w:t>
      </w:r>
    </w:p>
    <w:p>
      <w:pPr>
        <w:pStyle w:val="Heading1"/>
        <w:pageBreakBefore/>
      </w:pPr>
      <w:r>
        <w:t xml:space="preserve">4. Interface validada</w:t>
      </w:r>
    </w:p>
    <w:p>
      <w:pPr>
        <w:pStyle w:val="Caption"/>
      </w:pPr>
      <w:r>
        <w:t xml:space="preserve">Captura desktop — conversa com refinamento e ofertas demonstrativas.</w:t>
      </w:r>
    </w:p>
    <w:p>
      <w:pPr>
        <w:jc w:val="center"/>
      </w:pPr>
      <w:r>
        <w:drawing>
          <wp:inline distT="0" distB="0" distL="0" distR="0">
            <wp:extent cx="5760720" cy="4050506"/>
            <wp:docPr id="1" name="Captura 1" descr="Interface do assistente Radar em execução local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pageBreakBefore/>
      </w:pPr>
      <w:r>
        <w:t xml:space="preserve">Captura mobile — painel de conversa adaptado à largura de 390 px.</w:t>
      </w:r>
    </w:p>
    <w:p>
      <w:pPr>
        <w:jc w:val="center"/>
      </w:pPr>
      <w:r>
        <w:drawing>
          <wp:inline distT="0" distB="0" distL="0" distR="0">
            <wp:extent cx="2788703" cy="6035040"/>
            <wp:docPr id="2" name="Captura 2" descr="Interface do assistente Radar em execução local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mage2"/>
                    <a:stretch>
                      <a:fillRect/>
                    </a:stretch>
                  </pic:blipFill>
                  <pic:spPr>
                    <a:xfrm>
                      <a:off x="0" y="0"/>
                      <a:ext cx="2788703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5. Próximos passos</w:t>
      </w:r>
    </w:p>
    <w:p>
      <w:pPr>
        <w:pStyle w:val="Normal"/>
      </w:pPr>
      <w:r>
        <w:t xml:space="preserve">1. Revisar factual e editorialmente os 60 jogos: jogadores, duração, complexidade, categorias e regras da edição.</w:t>
      </w:r>
    </w:p>
    <w:p>
      <w:pPr>
        <w:pStyle w:val="Normal"/>
      </w:pPr>
      <w:r>
        <w:t xml:space="preserve">2. Confirmar os produtos comparáveis, especialmente kits e decks de jogos colecionáveis, com idioma, editora e SKU.</w:t>
      </w:r>
    </w:p>
    <w:p>
      <w:pPr>
        <w:pStyle w:val="Normal"/>
      </w:pPr>
      <w:r>
        <w:t xml:space="preserve">3. Coletar conversas de teste consentidas e ampliar os sinônimos e os fluxos a partir de falhas reais de compreensão.</w:t>
      </w:r>
    </w:p>
    <w:p>
      <w:pPr>
        <w:pStyle w:val="Normal"/>
      </w:pPr>
      <w:r>
        <w:t xml:space="preserve">4. Se desejado, integrar IA generativa ao serviço Python, mantendo respostas fundamentadas no catálogo e preços provenientes das ofertas.</w:t>
      </w:r>
    </w:p>
    <w:p>
      <w:pPr>
        <w:pStyle w:val="Normal"/>
      </w:pPr>
      <w:r>
        <w:t xml:space="preserve">5. Planejar hospedagem que suporte o processo Python, autenticação administrativa e integrações comerciais autorizadas.</w:t>
      </w:r>
    </w:p>
    <w:p>
      <w:pPr>
        <w:pStyle w:val="Normal"/>
      </w:pPr>
      <w:r>
        <w:t xml:space="preserve">6. Definir critérios mensuráveis de desempenho e concluir auditoria de acessibilidade e privacidade antes de produção.</w:t>
      </w:r>
    </w:p>
    <w:p>
      <w:pPr>
        <w:pStyle w:val="Heading1"/>
        <w:pageBreakBefore/>
      </w:pPr>
      <w:r>
        <w:t xml:space="preserve">Anexo A — catálogo dos 60 jogos</w:t>
      </w:r>
    </w:p>
    <w:p>
      <w:pPr>
        <w:pStyle w:val="Normal"/>
      </w:pPr>
      <w:r>
        <w:t xml:space="preserve">Lista acordada com o cliente. Categorias e demais metadados refletem o JSON atual; os dados complementares são preliminares.</w:t>
      </w:r>
    </w:p>
    <w:tbl>
      <w:tblPr>
        <w:tblW w:w="0" w:type="auto"/>
        <w:tblBorders>
          <w:bottom w:val="single" w:sz="4" w:color="DCE4DA"/>
          <w:insideH w:val="single" w:sz="4" w:color="DCE4DA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500"/>
        <w:gridCol w:w="5700"/>
        <w:gridCol w:w="3100"/>
      </w:tblGrid>
      <w:tr>
        <w:trPr>
          <w:tblHeader/>
          <w:cantSplit/>
        </w:trPr>
        <w:tc>
          <w:tcPr>
            <w:tcW w:w="5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Nº</w:t>
            </w:r>
          </w:p>
        </w:tc>
        <w:tc>
          <w:tcPr>
            <w:tcW w:w="57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Jogo</w:t>
            </w:r>
          </w:p>
        </w:tc>
        <w:tc>
          <w:tcPr>
            <w:tcW w:w="31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Categoria principal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Catan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Família / estratégia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Ticket to Ride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Família / rotas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Carcassonne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Colocação de peças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Azul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Abstrato / estratégia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Dixit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Criatividade / festa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6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Codenames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Palavras / festa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7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7 Wonders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Civilizações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8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Splendor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Desenvolvimento econômico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9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Pandemic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Cooperativo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10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Dobble (Spot It!)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Reflexos / festa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11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UNO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Cartas / família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12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Coup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Blefe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13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Sushi Go!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Cartas / família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14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Kingdomino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Colocação de peças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15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Love Letter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Dedução / cartas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16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Terraforming Mars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Estratégia / ficção científica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17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Wingspan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Construção de motor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18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Ark Nova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Estratégia / animais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19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Agricola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Gestão de recursos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20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Puerto Rico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Estratégia econômica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21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Brass: Birmingham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Economia / indústria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22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Dune: Imperium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Estratégia / deck-building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23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7 Wonders Duel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Estratégia para dois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24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Everdell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Construção de cidade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25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Viticulture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Gestão / vinicultura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26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Castles of Burgundy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Estratégia / dados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27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Great Western Trail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Estratégia / logística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28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Scythe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Estratégia / território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29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Cascadia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Natureza / peças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30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Lost Ruins of Arnak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Exploração / deck-building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31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Gloomhaven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Fantasia / combate tático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32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Gloomhaven: Jaws of the Lion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Fantasia / cooperativo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33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Spirit Island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Cooperativo / estratégia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34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Zombicide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Zumbis / combate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35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Nemesis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Terror / sobrevivência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36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Crew: The Quest for Planet Nine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Cooperativo / cartas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37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Mysterium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Dedução / mistério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38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Horrified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Terror / cooperativo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39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Robinson Crusoe: Adventures on the Cursed Island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Sobrevivência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40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Descent: Legends of the Dark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Fantasia / aventura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41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Arkham Horror: The Card Game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Terror / investigação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42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Betrayal at House on the Hill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Terror / exploração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43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Twilight Imperium: Fourth Edition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4X / ficção científica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44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Eclipse: Second Dawn for the Galaxy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4X / exploração espacial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45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Root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Controle de área / assimetria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46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Risk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Conquista / guerra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47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Small World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Controle de território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48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Blood Rage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Guerra / mitologia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49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Inis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Controle de área / mitologia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50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Kemet: Blood and Sand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Guerra / mitologia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51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Through the Ages: A New Story of Civilization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Civilizações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52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Clash of Cultures: Monumental Edition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Civilizações / 4X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53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Star Wars: Rebellion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Estratégia / Star Wars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54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Star Wars: Unlimited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Cartas colecionáveis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55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Marvel Champions: The Card Game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Super-heróis / cooperativo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56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Lord of the Rings: Journeys in Middle-earth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Fantasia / aventura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57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Lord of the Rings: The Card Game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Fantasia / cartas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58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Dune: War for Arrakis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Guerra / ficção científica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59</w:t>
            </w:r>
          </w:p>
        </w:tc>
        <w:tc>
          <w:tcPr>
            <w:tcW w:w="57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Witcher: Old World</w:t>
            </w:r>
          </w:p>
        </w:tc>
        <w:tc>
          <w:tcPr>
            <w:tcW w:w="31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Fantasia / exploração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60</w:t>
            </w:r>
          </w:p>
        </w:tc>
        <w:tc>
          <w:tcPr>
            <w:tcW w:w="57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Pokémon Trading Card Game</w:t>
            </w:r>
          </w:p>
        </w:tc>
        <w:tc>
          <w:tcPr>
            <w:tcW w:w="31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Cartas colecionáveis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  <w:pageBreakBefore/>
      </w:pPr>
      <w:r>
        <w:t xml:space="preserve">Anexo B — referências de videogames</w:t>
      </w:r>
    </w:p>
    <w:tbl>
      <w:tblPr>
        <w:tblW w:w="0" w:type="auto"/>
        <w:tblBorders>
          <w:bottom w:val="single" w:sz="4" w:color="DCE4DA"/>
          <w:insideH w:val="single" w:sz="4" w:color="DCE4DA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500"/>
        <w:gridCol w:w="2400"/>
        <w:gridCol w:w="6400"/>
      </w:tblGrid>
      <w:tr>
        <w:trPr>
          <w:tblHeader/>
          <w:cantSplit/>
        </w:trPr>
        <w:tc>
          <w:tcPr>
            <w:tcW w:w="5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Nº</w:t>
            </w:r>
          </w:p>
        </w:tc>
        <w:tc>
          <w:tcPr>
            <w:tcW w:w="24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Franquia</w:t>
            </w:r>
          </w:p>
        </w:tc>
        <w:tc>
          <w:tcPr>
            <w:tcW w:w="6400" w:type="dxa"/>
            <w:shd w:fill="0B2B36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 xml:space="preserve">Referência e afinidades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</w:t>
            </w:r>
          </w:p>
        </w:tc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Witcher</w:t>
            </w:r>
          </w:p>
        </w:tc>
        <w:tc>
          <w:tcPr>
            <w:tcW w:w="6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Witcher 3: Wild Hunt — fantasia, exploração, aventura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2</w:t>
            </w:r>
          </w:p>
        </w:tc>
        <w:tc>
          <w:tcPr>
            <w:tcW w:w="2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Resident Evil</w:t>
            </w:r>
          </w:p>
        </w:tc>
        <w:tc>
          <w:tcPr>
            <w:tcW w:w="6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Resident Evil 4 — terror, sobrevivência, combate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3</w:t>
            </w:r>
          </w:p>
        </w:tc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Age of Empires</w:t>
            </w:r>
          </w:p>
        </w:tc>
        <w:tc>
          <w:tcPr>
            <w:tcW w:w="6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Age of Empires II — civilizações, estratégia, construção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4</w:t>
            </w:r>
          </w:p>
        </w:tc>
        <w:tc>
          <w:tcPr>
            <w:tcW w:w="2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Pokémon</w:t>
            </w:r>
          </w:p>
        </w:tc>
        <w:tc>
          <w:tcPr>
            <w:tcW w:w="6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Pokémon Scarlet / Violet — coleção, combate, natureza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5</w:t>
            </w:r>
          </w:p>
        </w:tc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Civilization</w:t>
            </w:r>
          </w:p>
        </w:tc>
        <w:tc>
          <w:tcPr>
            <w:tcW w:w="6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Civilization VI — civilizações, gestão, estratégia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Sims</w:t>
            </w:r>
          </w:p>
        </w:tc>
        <w:tc>
          <w:tcPr>
            <w:tcW w:w="6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Sims 4 — construção, gestão, economia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7</w:t>
            </w:r>
          </w:p>
        </w:tc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Diablo</w:t>
            </w:r>
          </w:p>
        </w:tc>
        <w:tc>
          <w:tcPr>
            <w:tcW w:w="6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Diablo IV — fantasia, combate, tático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8</w:t>
            </w:r>
          </w:p>
        </w:tc>
        <w:tc>
          <w:tcPr>
            <w:tcW w:w="2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Minecraft</w:t>
            </w:r>
          </w:p>
        </w:tc>
        <w:tc>
          <w:tcPr>
            <w:tcW w:w="6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Minecraft — construção, exploração, sobrevivência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9</w:t>
            </w:r>
          </w:p>
        </w:tc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Assassin’s Creed</w:t>
            </w:r>
          </w:p>
        </w:tc>
        <w:tc>
          <w:tcPr>
            <w:tcW w:w="6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Assassin’s Creed II — história, exploração, aventura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10</w:t>
            </w:r>
          </w:p>
        </w:tc>
        <w:tc>
          <w:tcPr>
            <w:tcW w:w="2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The Legend of Zelda</w:t>
            </w:r>
          </w:p>
        </w:tc>
        <w:tc>
          <w:tcPr>
            <w:tcW w:w="6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Breath of the Wild — aventura, exploração, fantasia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11</w:t>
            </w:r>
          </w:p>
        </w:tc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Mass Effect</w:t>
            </w:r>
          </w:p>
        </w:tc>
        <w:tc>
          <w:tcPr>
            <w:tcW w:w="6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Mass Effect — ficção científica, exploração, combate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12</w:t>
            </w:r>
          </w:p>
        </w:tc>
        <w:tc>
          <w:tcPr>
            <w:tcW w:w="2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No Man’s Sky</w:t>
            </w:r>
          </w:p>
        </w:tc>
        <w:tc>
          <w:tcPr>
            <w:tcW w:w="6400" w:type="dxa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No Man’s Sky — ficção científica, exploração, construção</w:t>
            </w:r>
          </w:p>
        </w:tc>
      </w:tr>
      <w:tr>
        <w:trPr>
          <w:cantSplit/>
        </w:trPr>
        <w:tc>
          <w:tcPr>
            <w:tcW w:w="5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13</w:t>
            </w:r>
          </w:p>
        </w:tc>
        <w:tc>
          <w:tcPr>
            <w:tcW w:w="2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XCOM</w:t>
            </w:r>
          </w:p>
        </w:tc>
        <w:tc>
          <w:tcPr>
            <w:tcW w:w="6400" w:type="dxa"/>
            <w:shd w:fill="F2F5EF"/>
          </w:tcPr>
          <w:p>
            <w:pPr>
              <w:spacing w:after="80" w:before="80"/>
            </w:pPr>
            <w:r>
              <w:rPr>
                <w:color w:val="16333B"/>
                <w:sz w:val="19"/>
              </w:rPr>
              <w:t xml:space="preserve">XCOM 2 — tático, combate, gestão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Anexo C — lojas fictícias</w:t>
      </w:r>
    </w:p>
    <w:p>
      <w:pPr>
        <w:pStyle w:val="Normal"/>
      </w:pPr>
      <w:r>
        <w:t xml:space="preserve">1. Meeple Aurora — loja fictícia, sem domínio ou checkout comercial.</w:t>
      </w:r>
    </w:p>
    <w:p>
      <w:pPr>
        <w:pStyle w:val="Normal"/>
      </w:pPr>
      <w:r>
        <w:t xml:space="preserve">2. Dados &amp; Destinos — loja fictícia, sem domínio ou checkout comercial.</w:t>
      </w:r>
    </w:p>
    <w:p>
      <w:pPr>
        <w:pStyle w:val="Normal"/>
      </w:pPr>
      <w:r>
        <w:t xml:space="preserve">3. Órbita Lúdica — loja fictícia, sem domínio ou checkout comercial.</w:t>
      </w:r>
    </w:p>
    <w:p>
      <w:pPr>
        <w:pStyle w:val="Normal"/>
      </w:pPr>
      <w:r>
        <w:t xml:space="preserve">4. Toca do Tabuleiro — loja fictícia, sem domínio ou checkout comercial.</w:t>
      </w:r>
    </w:p>
    <w:p>
      <w:pPr>
        <w:pStyle w:val="Normal"/>
      </w:pPr>
      <w:r>
        <w:t xml:space="preserve">5. Carta na Mesa — loja fictícia, sem domínio ou checkout comercial.</w:t>
      </w:r>
    </w:p>
    <w:p>
      <w:pPr>
        <w:pStyle w:val="Normal"/>
      </w:pPr>
      <w:r>
        <w:t xml:space="preserve">6. Reino dos Dados — loja fictícia, sem domínio ou checkout comercial.</w:t>
      </w:r>
    </w:p>
    <w:p>
      <w:pPr>
        <w:pStyle w:val="Normal"/>
      </w:pPr>
      <w:r>
        <w:t xml:space="preserve">7. Estação Meeple — loja fictícia, sem domínio ou checkout comercial.</w:t>
      </w:r>
    </w:p>
    <w:p>
      <w:pPr>
        <w:pStyle w:val="Normal"/>
      </w:pPr>
      <w:r>
        <w:t xml:space="preserve">8. Planeta da Jogada — loja fictícia, sem domínio ou checkout comercial.</w:t>
      </w:r>
    </w:p>
    <w:p>
      <w:pPr>
        <w:pStyle w:val="Normal"/>
      </w:pPr>
      <w:r>
        <w:t xml:space="preserve">9. Ponto de Vitória — loja fictícia, sem domínio ou checkout comercial.</w:t>
      </w:r>
    </w:p>
    <w:p>
      <w:pPr>
        <w:pStyle w:val="Normal"/>
      </w:pPr>
      <w:r>
        <w:t xml:space="preserve">10. Guilda Lúdica — loja fictícia, sem domínio ou checkout comercial.</w:t>
      </w:r>
    </w:p>
    <w:sectPr>
      <w:footerReference w:type="default" r:id="rFooter"/>
      <w:pgSz w:w="11906" w:h="16838"/>
      <w:pgMar w:top="1134" w:right="1134" w:bottom="1134" w:left="1134" w:header="500" w:footer="5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7"/>
        <w:color w:val="74857B"/>
      </w:rPr>
      <w:t>BoardRadar • POC demonstrativa •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A40"/>
        <w:lang w:val="pt-BR"/>
      </w:rPr>
    </w:rPrDefault>
    <w:pPrDefault>
      <w:pPr>
        <w:spacing w:after="130" w:line="276" w:lineRule="auto"/>
      </w:pPr>
    </w:pPrDefault>
  </w:docDefaults>
  <w:style w:type="paragraph" w:default="1" w:styleId="Normal">
    <w:name w:val="Normal"/>
    <w:pPr/>
    <w:rPr>
      <w:sz w:val="22"/>
      <w:color w:val="243A40"/>
    </w:rPr>
  </w:style>
  <w:style w:type="paragraph" w:styleId="Title">
    <w:name w:val="Title"/>
    <w:basedOn w:val="Normal"/>
    <w:pPr/>
    <w:rPr>
      <w:sz w:val="64"/>
      <w:color w:val="0B2B36"/>
      <w:b/>
    </w:rPr>
  </w:style>
  <w:style w:type="paragraph" w:styleId="Subtitle">
    <w:name w:val="Subtitle"/>
    <w:basedOn w:val="Normal"/>
    <w:pPr/>
    <w:rPr>
      <w:sz w:val="28"/>
      <w:color w:val="687C73"/>
    </w:rPr>
  </w:style>
  <w:style w:type="paragraph" w:styleId="Lead">
    <w:name w:val="Lead"/>
    <w:basedOn w:val="Normal"/>
    <w:pPr/>
    <w:rPr>
      <w:sz w:val="26"/>
      <w:color w:val="B67B1F"/>
    </w:rPr>
  </w:style>
  <w:style w:type="paragraph" w:styleId="Heading1">
    <w:name w:val="Heading1"/>
    <w:basedOn w:val="Normal"/>
    <w:pPr>
      <w:keepNext/>
    </w:pPr>
    <w:rPr>
      <w:sz w:val="34"/>
      <w:color w:val="0B2B36"/>
      <w:b/>
    </w:rPr>
  </w:style>
  <w:style w:type="paragraph" w:styleId="Heading2">
    <w:name w:val="Heading2"/>
    <w:basedOn w:val="Normal"/>
    <w:pPr>
      <w:keepNext/>
    </w:pPr>
    <w:rPr>
      <w:sz w:val="27"/>
      <w:color w:val="348577"/>
      <w:b/>
    </w:rPr>
  </w:style>
  <w:style w:type="paragraph" w:styleId="Code">
    <w:name w:val="Code"/>
    <w:basedOn w:val="Normal"/>
    <w:pPr>
      <w:shd w:fill="F0F3EC"/>
    </w:pPr>
    <w:rPr>
      <w:rFonts w:ascii="Consolas" w:hAnsi="Consolas"/>
      <w:sz w:val="19"/>
      <w:color w:val="0B2B36"/>
    </w:rPr>
  </w:style>
  <w:style w:type="paragraph" w:styleId="Notice">
    <w:name w:val="Notice"/>
    <w:basedOn w:val="Normal"/>
    <w:pPr/>
    <w:rPr>
      <w:sz w:val="22"/>
      <w:color w:val="916826"/>
      <w:b/>
    </w:rPr>
  </w:style>
  <w:style w:type="paragraph" w:styleId="Caption">
    <w:name w:val="Caption"/>
    <w:basedOn w:val="Normal"/>
    <w:pPr/>
    <w:rPr>
      <w:sz w:val="20"/>
      <w:color w:val="687C73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Footer" Type="http://schemas.openxmlformats.org/officeDocument/2006/relationships/footer" Target="footer1.xml"/><Relationship Id="rImage1" Type="http://schemas.openxmlformats.org/officeDocument/2006/relationships/image" Target="media/image1.png"/><Relationship Id="rImage2" Type="http://schemas.openxmlformats.org/officeDocument/2006/relationships/image" Target="media/image2.png"/></Relationships>
</file>