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Especificação técnica e guia de desenvolvimento</w:t>
      </w:r>
    </w:p>
    <w:p>
      <w:r>
        <w:t>Arquitetura • diagramas • contratos • RAG • segurança • testes • backlog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Objetivo e fronteiras</w:t>
      </w:r>
    </w:p>
    <w:p>
      <w:r>
        <w:t>Evoluir a POC Next.js 16.4.2 / React 19 / TypeScript, com serviço Python local e JSON somente leitura, para um assistente híbrido com LLM, ferramentas estruturadas, recuperação de conhecimento (RAG) e adaptação contextual. Não assumir que recursos futuros já estão implementados.</w:t>
      </w:r>
    </w:p>
    <w:p>
      <w:r>
        <w:t>Restrições preservadas: filtros obrigatórios antes do ranking; preço somente de ofertas; equivalência de edições validada; modo DEMO sem redirecionamento; fontes, datas e incertezas visíveis.</w:t>
      </w:r>
    </w:p>
    <w:p>
      <w:pPr>
        <w:pStyle w:val="Heading1"/>
      </w:pPr>
      <w:r>
        <w:t>2. Inventário técnico documentado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Componente</w:t>
            </w:r>
          </w:p>
        </w:tc>
        <w:tc>
          <w:tcPr>
            <w:tcW w:type="dxa" w:w="3264"/>
          </w:tcPr>
          <w:p>
            <w:r>
              <w:t>Estado atual</w:t>
            </w:r>
          </w:p>
        </w:tc>
        <w:tc>
          <w:tcPr>
            <w:tcW w:type="dxa" w:w="3264"/>
          </w:tcPr>
          <w:p>
            <w:r>
              <w:t>Ação sugerida</w:t>
            </w:r>
          </w:p>
        </w:tc>
      </w:tr>
      <w:tr>
        <w:tc>
          <w:tcPr>
            <w:tcW w:type="dxa" w:w="3264"/>
          </w:tcPr>
          <w:p>
            <w:r>
              <w:t>Next.js + React</w:t>
            </w:r>
          </w:p>
        </w:tc>
        <w:tc>
          <w:tcPr>
            <w:tcW w:type="dxa" w:w="3264"/>
          </w:tcPr>
          <w:p>
            <w:r>
              <w:t>Interface, APIs e catálogo</w:t>
            </w:r>
          </w:p>
        </w:tc>
        <w:tc>
          <w:tcPr>
            <w:tcW w:type="dxa" w:w="3264"/>
          </w:tcPr>
          <w:p>
            <w:r>
              <w:t>Preservar e evoluir chat com streaming</w:t>
            </w:r>
          </w:p>
        </w:tc>
      </w:tr>
      <w:tr>
        <w:tc>
          <w:tcPr>
            <w:tcW w:type="dxa" w:w="3264"/>
          </w:tcPr>
          <w:p>
            <w:r>
              <w:t>Python chatbot</w:t>
            </w:r>
          </w:p>
        </w:tc>
        <w:tc>
          <w:tcPr>
            <w:tcW w:type="dxa" w:w="3264"/>
          </w:tcPr>
          <w:p>
            <w:r>
              <w:t>engine.py e server.py; regras</w:t>
            </w:r>
          </w:p>
        </w:tc>
        <w:tc>
          <w:tcPr>
            <w:tcW w:type="dxa" w:w="3264"/>
          </w:tcPr>
          <w:p>
            <w:r>
              <w:t>Introduzir orquestrador LLM atrás de interface</w:t>
            </w:r>
          </w:p>
        </w:tc>
      </w:tr>
      <w:tr>
        <w:tc>
          <w:tcPr>
            <w:tcW w:type="dxa" w:w="3264"/>
          </w:tcPr>
          <w:p>
            <w:r>
              <w:t>/api/chat</w:t>
            </w:r>
          </w:p>
        </w:tc>
        <w:tc>
          <w:tcPr>
            <w:tcW w:type="dxa" w:w="3264"/>
          </w:tcPr>
          <w:p>
            <w:r>
              <w:t>message + state</w:t>
            </w:r>
          </w:p>
        </w:tc>
        <w:tc>
          <w:tcPr>
            <w:tcW w:type="dxa" w:w="3264"/>
          </w:tcPr>
          <w:p>
            <w:r>
              <w:t>Versionar contrato; compatibilidade</w:t>
            </w:r>
          </w:p>
        </w:tc>
      </w:tr>
      <w:tr>
        <w:tc>
          <w:tcPr>
            <w:tcW w:type="dxa" w:w="3264"/>
          </w:tcPr>
          <w:p>
            <w:r>
              <w:t>Recomendação TS/Python</w:t>
            </w:r>
          </w:p>
        </w:tc>
        <w:tc>
          <w:tcPr>
            <w:tcW w:type="dxa" w:w="3264"/>
          </w:tcPr>
          <w:p>
            <w:r>
              <w:t>Ranking determinístico</w:t>
            </w:r>
          </w:p>
        </w:tc>
        <w:tc>
          <w:tcPr>
            <w:tcW w:type="dxa" w:w="3264"/>
          </w:tcPr>
          <w:p>
            <w:r>
              <w:t>Unificar política de restrições</w:t>
            </w:r>
          </w:p>
        </w:tc>
      </w:tr>
      <w:tr>
        <w:tc>
          <w:tcPr>
            <w:tcW w:type="dxa" w:w="3264"/>
          </w:tcPr>
          <w:p>
            <w:r>
              <w:t>JSON / localStorage</w:t>
            </w:r>
          </w:p>
        </w:tc>
        <w:tc>
          <w:tcPr>
            <w:tcW w:type="dxa" w:w="3264"/>
          </w:tcPr>
          <w:p>
            <w:r>
              <w:t>Sem banco e login</w:t>
            </w:r>
          </w:p>
        </w:tc>
        <w:tc>
          <w:tcPr>
            <w:tcW w:type="dxa" w:w="3264"/>
          </w:tcPr>
          <w:p>
            <w:r>
              <w:t>Preservar POC; planejar migração</w:t>
            </w:r>
          </w:p>
        </w:tc>
      </w:tr>
      <w:tr>
        <w:tc>
          <w:tcPr>
            <w:tcW w:type="dxa" w:w="3264"/>
          </w:tcPr>
          <w:p>
            <w:r>
              <w:t>Testes</w:t>
            </w:r>
          </w:p>
        </w:tc>
        <w:tc>
          <w:tcPr>
            <w:tcW w:type="dxa" w:w="3264"/>
          </w:tcPr>
          <w:p>
            <w:r>
              <w:t>6 TS + 17 Python, smoke e browser</w:t>
            </w:r>
          </w:p>
        </w:tc>
        <w:tc>
          <w:tcPr>
            <w:tcW w:type="dxa" w:w="3264"/>
          </w:tcPr>
          <w:p>
            <w:r>
              <w:t>Ampliar avaliação de IA e carga</w:t>
            </w:r>
          </w:p>
        </w:tc>
      </w:tr>
    </w:tbl>
    <w:p/>
    <w:p>
      <w:pPr>
        <w:pStyle w:val="Heading1"/>
      </w:pPr>
      <w:r>
        <w:t>3. Arquitetura-alvo</w:t>
      </w:r>
    </w:p>
    <w:p>
      <w:r>
        <w:drawing>
          <wp:inline xmlns:a="http://schemas.openxmlformats.org/drawingml/2006/main" xmlns:pic="http://schemas.openxmlformats.org/drawingml/2006/picture">
            <wp:extent cx="6035040" cy="2958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5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LLM interpreta e redige; ferramentas consultam dados confiáveis. O backend valida argumentos, autorizações e resultados. RAG fornece passagens com proveniência. O frontend nunca recebe credenciais do provedor.</w:t>
      </w:r>
    </w:p>
    <w:p>
      <w:pPr>
        <w:pStyle w:val="Heading2"/>
      </w:pPr>
      <w:r>
        <w:t>Decisões de implantação</w:t>
      </w:r>
    </w:p>
    <w:p>
      <w:pPr>
        <w:pStyle w:val="ListBullet"/>
      </w:pPr>
      <w:r>
        <w:t>POC: manter Next.js + Python local; configurar provedor LLM por variáveis de ambiente e fallback seguro.</w:t>
      </w:r>
    </w:p>
    <w:p>
      <w:pPr>
        <w:pStyle w:val="ListBullet"/>
      </w:pPr>
      <w:r>
        <w:t>Produção: serviço Python persistente, proxy autenticado, HTTPS, limites de taxa e isolamento de segredos.</w:t>
      </w:r>
    </w:p>
    <w:p>
      <w:pPr>
        <w:pStyle w:val="ListBullet"/>
      </w:pPr>
      <w:r>
        <w:t>Banco/índice vetorial somente quando volume e requisitos justificarem; começar com recuperação simples testável.</w:t>
      </w:r>
    </w:p>
    <w:p>
      <w:pPr>
        <w:pStyle w:val="ListBullet"/>
      </w:pPr>
      <w:r>
        <w:t>Streaming via SSE ou equivalente com cancelamento, timeouts e tratamento de erros.</w:t>
      </w:r>
    </w:p>
    <w:p>
      <w:pPr>
        <w:pStyle w:val="Heading1"/>
      </w:pPr>
      <w:r>
        <w:t>4. Fluxo de uma resposta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respo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1. Normalizar mensagem, sessão, preferências explícitas e edição mencionada.</w:t>
      </w:r>
    </w:p>
    <w:p>
      <w:pPr>
        <w:pStyle w:val="ListBullet"/>
      </w:pPr>
      <w:r>
        <w:t>2. Classificar intenção: recomendação, explicação, regra, comparação, oferta, entretenimento ou geral.</w:t>
      </w:r>
    </w:p>
    <w:p>
      <w:pPr>
        <w:pStyle w:val="ListBullet"/>
      </w:pPr>
      <w:r>
        <w:t>3. Escolher ferramentas de leitura com parâmetros tipados e limites.</w:t>
      </w:r>
    </w:p>
    <w:p>
      <w:pPr>
        <w:pStyle w:val="ListBullet"/>
      </w:pPr>
      <w:r>
        <w:t>4. Recuperar dados e passagens com fonte, versão, data e confiança.</w:t>
      </w:r>
    </w:p>
    <w:p>
      <w:pPr>
        <w:pStyle w:val="ListBullet"/>
      </w:pPr>
      <w:r>
        <w:t>5. Aplicar guardrails: não inventar preço/estoque, não misturar edições, distinguir opinião e regra.</w:t>
      </w:r>
    </w:p>
    <w:p>
      <w:pPr>
        <w:pStyle w:val="ListBullet"/>
      </w:pPr>
      <w:r>
        <w:t>6. Gerar resposta proporcional ao nível da pergunta, com referências e pergunta de esclarecimento quando necessária.</w:t>
      </w:r>
    </w:p>
    <w:p>
      <w:pPr>
        <w:pStyle w:val="ListBullet"/>
      </w:pPr>
      <w:r>
        <w:t>7. Registrar métricas técnicas e feedback com política de privacidade.</w:t>
      </w:r>
    </w:p>
    <w:p>
      <w:pPr>
        <w:pStyle w:val="Heading1"/>
      </w:pPr>
      <w:r>
        <w:t>5. Módulos e contratos sugeridos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Módulo</w:t>
            </w:r>
          </w:p>
        </w:tc>
        <w:tc>
          <w:tcPr>
            <w:tcW w:type="dxa" w:w="3264"/>
          </w:tcPr>
          <w:p>
            <w:r>
              <w:t>Responsabilidade</w:t>
            </w:r>
          </w:p>
        </w:tc>
        <w:tc>
          <w:tcPr>
            <w:tcW w:type="dxa" w:w="3264"/>
          </w:tcPr>
          <w:p>
            <w:r>
              <w:t>Interface proposta</w:t>
            </w:r>
          </w:p>
        </w:tc>
      </w:tr>
      <w:tr>
        <w:tc>
          <w:tcPr>
            <w:tcW w:type="dxa" w:w="3264"/>
          </w:tcPr>
          <w:p>
            <w:r>
              <w:t>ConversationService</w:t>
            </w:r>
          </w:p>
        </w:tc>
        <w:tc>
          <w:tcPr>
            <w:tcW w:type="dxa" w:w="3264"/>
          </w:tcPr>
          <w:p>
            <w:r>
              <w:t>Estado, resumo, contexto e histórico</w:t>
            </w:r>
          </w:p>
        </w:tc>
        <w:tc>
          <w:tcPr>
            <w:tcW w:type="dxa" w:w="3264"/>
          </w:tcPr>
          <w:p>
            <w:r>
              <w:t>respond(message, session_id, preferences)</w:t>
            </w:r>
          </w:p>
        </w:tc>
      </w:tr>
      <w:tr>
        <w:tc>
          <w:tcPr>
            <w:tcW w:type="dxa" w:w="3264"/>
          </w:tcPr>
          <w:p>
            <w:r>
              <w:t>ToolRouter</w:t>
            </w:r>
          </w:p>
        </w:tc>
        <w:tc>
          <w:tcPr>
            <w:tcW w:type="dxa" w:w="3264"/>
          </w:tcPr>
          <w:p>
            <w:r>
              <w:t>Selecionar e validar ferramentas</w:t>
            </w:r>
          </w:p>
        </w:tc>
        <w:tc>
          <w:tcPr>
            <w:tcW w:type="dxa" w:w="3264"/>
          </w:tcPr>
          <w:p>
            <w:r>
              <w:t>execute(tool_name, args)</w:t>
            </w:r>
          </w:p>
        </w:tc>
      </w:tr>
      <w:tr>
        <w:tc>
          <w:tcPr>
            <w:tcW w:type="dxa" w:w="3264"/>
          </w:tcPr>
          <w:p>
            <w:r>
              <w:t>GameSearch</w:t>
            </w:r>
          </w:p>
        </w:tc>
        <w:tc>
          <w:tcPr>
            <w:tcW w:type="dxa" w:w="3264"/>
          </w:tcPr>
          <w:p>
            <w:r>
              <w:t>Filtros e dados do catálogo</w:t>
            </w:r>
          </w:p>
        </w:tc>
        <w:tc>
          <w:tcPr>
            <w:tcW w:type="dxa" w:w="3264"/>
          </w:tcPr>
          <w:p>
            <w:r>
              <w:t>search_games(filters)</w:t>
            </w:r>
          </w:p>
        </w:tc>
      </w:tr>
      <w:tr>
        <w:tc>
          <w:tcPr>
            <w:tcW w:type="dxa" w:w="3264"/>
          </w:tcPr>
          <w:p>
            <w:r>
              <w:t>Recommendation</w:t>
            </w:r>
          </w:p>
        </w:tc>
        <w:tc>
          <w:tcPr>
            <w:tcW w:type="dxa" w:w="3264"/>
          </w:tcPr>
          <w:p>
            <w:r>
              <w:t>Restrições + score + justificativas</w:t>
            </w:r>
          </w:p>
        </w:tc>
        <w:tc>
          <w:tcPr>
            <w:tcW w:type="dxa" w:w="3264"/>
          </w:tcPr>
          <w:p>
            <w:r>
              <w:t>recommend_games(profile, constraints)</w:t>
            </w:r>
          </w:p>
        </w:tc>
      </w:tr>
      <w:tr>
        <w:tc>
          <w:tcPr>
            <w:tcW w:type="dxa" w:w="3264"/>
          </w:tcPr>
          <w:p>
            <w:r>
              <w:t>EditionOffer</w:t>
            </w:r>
          </w:p>
        </w:tc>
        <w:tc>
          <w:tcPr>
            <w:tcW w:type="dxa" w:w="3264"/>
          </w:tcPr>
          <w:p>
            <w:r>
              <w:t>Edições e ofertas verificadas</w:t>
            </w:r>
          </w:p>
        </w:tc>
        <w:tc>
          <w:tcPr>
            <w:tcW w:type="dxa" w:w="3264"/>
          </w:tcPr>
          <w:p>
            <w:r>
              <w:t>get_offers(edition_id)</w:t>
            </w:r>
          </w:p>
        </w:tc>
      </w:tr>
      <w:tr>
        <w:tc>
          <w:tcPr>
            <w:tcW w:type="dxa" w:w="3264"/>
          </w:tcPr>
          <w:p>
            <w:r>
              <w:t>KnowledgeRetriever</w:t>
            </w:r>
          </w:p>
        </w:tc>
        <w:tc>
          <w:tcPr>
            <w:tcW w:type="dxa" w:w="3264"/>
          </w:tcPr>
          <w:p>
            <w:r>
              <w:t>Recuperar fontes e trechos</w:t>
            </w:r>
          </w:p>
        </w:tc>
        <w:tc>
          <w:tcPr>
            <w:tcW w:type="dxa" w:w="3264"/>
          </w:tcPr>
          <w:p>
            <w:r>
              <w:t>retrieve(query, game_id, edition_id)</w:t>
            </w:r>
          </w:p>
        </w:tc>
      </w:tr>
      <w:tr>
        <w:tc>
          <w:tcPr>
            <w:tcW w:type="dxa" w:w="3264"/>
          </w:tcPr>
          <w:p>
            <w:r>
              <w:t>EntertainmentMapper</w:t>
            </w:r>
          </w:p>
        </w:tc>
        <w:tc>
          <w:tcPr>
            <w:tcW w:type="dxa" w:w="3264"/>
          </w:tcPr>
          <w:p>
            <w:r>
              <w:t>Mapear obras → atributos</w:t>
            </w:r>
          </w:p>
        </w:tc>
        <w:tc>
          <w:tcPr>
            <w:tcW w:type="dxa" w:w="3264"/>
          </w:tcPr>
          <w:p>
            <w:r>
              <w:t>map_preferences(media_ids)</w:t>
            </w:r>
          </w:p>
        </w:tc>
      </w:tr>
      <w:tr>
        <w:tc>
          <w:tcPr>
            <w:tcW w:type="dxa" w:w="3264"/>
          </w:tcPr>
          <w:p>
            <w:r>
              <w:t>AnswerValidator</w:t>
            </w:r>
          </w:p>
        </w:tc>
        <w:tc>
          <w:tcPr>
            <w:tcW w:type="dxa" w:w="3264"/>
          </w:tcPr>
          <w:p>
            <w:r>
              <w:t>Checagem de evidência e políticas</w:t>
            </w:r>
          </w:p>
        </w:tc>
        <w:tc>
          <w:tcPr>
            <w:tcW w:type="dxa" w:w="3264"/>
          </w:tcPr>
          <w:p>
            <w:r>
              <w:t>validate(answer, evidence)</w:t>
            </w:r>
          </w:p>
        </w:tc>
      </w:tr>
    </w:tbl>
    <w:p/>
    <w:p>
      <w:pPr>
        <w:pStyle w:val="Heading2"/>
      </w:pPr>
      <w:r>
        <w:t>Contrato JSON ilustrativo (não implementado)</w:t>
      </w:r>
    </w:p>
    <w:p>
      <w:pPr>
        <w:pStyle w:val="Heading2"/>
      </w:pPr>
      <w:r>
        <w:t>POST /api/chat/v2</w:t>
      </w:r>
    </w:p>
    <w:p>
      <w:r>
        <w:rPr>
          <w:rFonts w:ascii="Consolas" w:hAnsi="Consolas"/>
          <w:sz w:val="16"/>
        </w:rPr>
        <w:t>{</w:t>
        <w:br/>
        <w:t xml:space="preserve">  "message": "Compare Root e Scythe",</w:t>
        <w:br/>
        <w:t xml:space="preserve">  "session_id": "uuid-opcional",</w:t>
        <w:br/>
        <w:t xml:space="preserve">  "context": {"experience_level": "auto", "edition_id": null}</w:t>
        <w:br/>
        <w:t>}</w:t>
        <w:br/>
        <w:br/>
        <w:t>{</w:t>
        <w:br/>
        <w:t xml:space="preserve">  "answer": "...",</w:t>
        <w:br/>
        <w:t xml:space="preserve">  "recommendations": [{"game_id": "...", "reason": "..."}],</w:t>
        <w:br/>
        <w:t xml:space="preserve">  "sources": [{"source_id": "...", "page": 12}],</w:t>
        <w:br/>
        <w:t xml:space="preserve">  "session_id": "...",</w:t>
        <w:br/>
        <w:t xml:space="preserve">  "confidence": "grounded|partial|unknown"</w:t>
        <w:br/>
        <w:t>}</w:t>
      </w:r>
    </w:p>
    <w:p>
      <w:pPr>
        <w:pStyle w:val="Heading1"/>
      </w:pPr>
      <w:r>
        <w:t>6. Dados e DNA de entretenimento</w:t>
      </w:r>
    </w:p>
    <w:p>
      <w:r>
        <w:t>Adicionar entidades media_work (id, title, type, year, tags, provenance), media_game_relation (media_id, game_id, weight, rationale, review_status) e knowledge_source (id, game_id, edition_id, license, url, retrieved_at, version). Não confundir afinidade editorial com adaptação oficial ou equivalência de gameplay.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Camada</w:t>
            </w:r>
          </w:p>
        </w:tc>
        <w:tc>
          <w:tcPr>
            <w:tcW w:type="dxa" w:w="3264"/>
          </w:tcPr>
          <w:p>
            <w:r>
              <w:t>Dados mínimos</w:t>
            </w:r>
          </w:p>
        </w:tc>
        <w:tc>
          <w:tcPr>
            <w:tcW w:type="dxa" w:w="3264"/>
          </w:tcPr>
          <w:p>
            <w:r>
              <w:t>Controle</w:t>
            </w:r>
          </w:p>
        </w:tc>
      </w:tr>
      <w:tr>
        <w:tc>
          <w:tcPr>
            <w:tcW w:type="dxa" w:w="3264"/>
          </w:tcPr>
          <w:p>
            <w:r>
              <w:t>Obra de entretenimento</w:t>
            </w:r>
          </w:p>
        </w:tc>
        <w:tc>
          <w:tcPr>
            <w:tcW w:type="dxa" w:w="3264"/>
          </w:tcPr>
          <w:p>
            <w:r>
              <w:t>Título, tipo, temas, atmosfera</w:t>
            </w:r>
          </w:p>
        </w:tc>
        <w:tc>
          <w:tcPr>
            <w:tcW w:type="dxa" w:w="3264"/>
          </w:tcPr>
          <w:p>
            <w:r>
              <w:t>Fonte e revisão editorial</w:t>
            </w:r>
          </w:p>
        </w:tc>
      </w:tr>
      <w:tr>
        <w:tc>
          <w:tcPr>
            <w:tcW w:type="dxa" w:w="3264"/>
          </w:tcPr>
          <w:p>
            <w:r>
              <w:t>Relação obra–jogo</w:t>
            </w:r>
          </w:p>
        </w:tc>
        <w:tc>
          <w:tcPr>
            <w:tcW w:type="dxa" w:w="3264"/>
          </w:tcPr>
          <w:p>
            <w:r>
              <w:t>Peso, justificativa, atributos</w:t>
            </w:r>
          </w:p>
        </w:tc>
        <w:tc>
          <w:tcPr>
            <w:tcW w:type="dxa" w:w="3264"/>
          </w:tcPr>
          <w:p>
            <w:r>
              <w:t>Revisão e explicabilidade</w:t>
            </w:r>
          </w:p>
        </w:tc>
      </w:tr>
      <w:tr>
        <w:tc>
          <w:tcPr>
            <w:tcW w:type="dxa" w:w="3264"/>
          </w:tcPr>
          <w:p>
            <w:r>
              <w:t>Jogo / edição</w:t>
            </w:r>
          </w:p>
        </w:tc>
        <w:tc>
          <w:tcPr>
            <w:tcW w:type="dxa" w:w="3264"/>
          </w:tcPr>
          <w:p>
            <w:r>
              <w:t>IDs separados, regras, idioma, SKU</w:t>
            </w:r>
          </w:p>
        </w:tc>
        <w:tc>
          <w:tcPr>
            <w:tcW w:type="dxa" w:w="3264"/>
          </w:tcPr>
          <w:p>
            <w:r>
              <w:t>Validação referencial</w:t>
            </w:r>
          </w:p>
        </w:tc>
      </w:tr>
      <w:tr>
        <w:tc>
          <w:tcPr>
            <w:tcW w:type="dxa" w:w="3264"/>
          </w:tcPr>
          <w:p>
            <w:r>
              <w:t>Oferta</w:t>
            </w:r>
          </w:p>
        </w:tc>
        <w:tc>
          <w:tcPr>
            <w:tcW w:type="dxa" w:w="3264"/>
          </w:tcPr>
          <w:p>
            <w:r>
              <w:t>Edição, preço em centavos, timestamp</w:t>
            </w:r>
          </w:p>
        </w:tc>
        <w:tc>
          <w:tcPr>
            <w:tcW w:type="dxa" w:w="3264"/>
          </w:tcPr>
          <w:p>
            <w:r>
              <w:t>Origem autorizada, validade</w:t>
            </w:r>
          </w:p>
        </w:tc>
      </w:tr>
      <w:tr>
        <w:tc>
          <w:tcPr>
            <w:tcW w:type="dxa" w:w="3264"/>
          </w:tcPr>
          <w:p>
            <w:r>
              <w:t>Conhecimento</w:t>
            </w:r>
          </w:p>
        </w:tc>
        <w:tc>
          <w:tcPr>
            <w:tcW w:type="dxa" w:w="3264"/>
          </w:tcPr>
          <w:p>
            <w:r>
              <w:t>Texto autorizado, seção, página, versão</w:t>
            </w:r>
          </w:p>
        </w:tc>
        <w:tc>
          <w:tcPr>
            <w:tcW w:type="dxa" w:w="3264"/>
          </w:tcPr>
          <w:p>
            <w:r>
              <w:t>Licença e proveniência</w:t>
            </w:r>
          </w:p>
        </w:tc>
      </w:tr>
    </w:tbl>
    <w:p/>
    <w:p>
      <w:pPr>
        <w:pStyle w:val="Heading1"/>
      </w:pPr>
      <w:r>
        <w:t>7. RAG para regras e conhecimento</w:t>
      </w:r>
    </w:p>
    <w:p>
      <w:pPr>
        <w:pStyle w:val="ListBullet"/>
      </w:pPr>
      <w:r>
        <w:t>Ingestão: obter material com permissão de uso; extrair texto, preservar edição, seção e página; versionar.</w:t>
      </w:r>
    </w:p>
    <w:p>
      <w:pPr>
        <w:pStyle w:val="ListBullet"/>
      </w:pPr>
      <w:r>
        <w:t>Indexação: segmentar por regra/seção, registrar metadados e gerar índice lexical e/ou vetorial.</w:t>
      </w:r>
    </w:p>
    <w:p>
      <w:pPr>
        <w:pStyle w:val="ListBullet"/>
      </w:pPr>
      <w:r>
        <w:t>Busca: priorizar game_id + edition_id, combinar busca textual e semântica, reranquear passagens.</w:t>
      </w:r>
    </w:p>
    <w:p>
      <w:pPr>
        <w:pStyle w:val="ListBullet"/>
      </w:pPr>
      <w:r>
        <w:t>Resposta: citar fonte, página e edição; separar regra oficial de interpretação e estratégia.</w:t>
      </w:r>
    </w:p>
    <w:p>
      <w:pPr>
        <w:pStyle w:val="ListBullet"/>
      </w:pPr>
      <w:r>
        <w:t>Sem evidência suficiente: informar limitação e solicitar manual, edição ou detalhes da situação.</w:t>
      </w:r>
    </w:p>
    <w:p>
      <w:pPr>
        <w:pStyle w:val="ListBullet"/>
      </w:pPr>
      <w:r>
        <w:t>Nunca assumir que toda regra de uma edição se aplica a outra; revisar erratas e FAQs.</w:t>
      </w:r>
    </w:p>
    <w:p>
      <w:pPr>
        <w:pStyle w:val="Heading1"/>
      </w:pPr>
      <w:r>
        <w:t>8. Contexto, adaptação e segurança</w:t>
      </w:r>
    </w:p>
    <w:p>
      <w:pPr>
        <w:pStyle w:val="ListBullet"/>
      </w:pPr>
      <w:r>
        <w:t>Nível de explicação inferido apenas da conversa e editável pelo usuário; evitar rótulos permanentes de habilidade.</w:t>
      </w:r>
    </w:p>
    <w:p>
      <w:pPr>
        <w:pStyle w:val="ListBullet"/>
      </w:pPr>
      <w:r>
        <w:t>Contexto de curto prazo: últimas mensagens + resumo verificável + filtros explícitos; impedir que o resumo substitua dados oficiais.</w:t>
      </w:r>
    </w:p>
    <w:p>
      <w:pPr>
        <w:pStyle w:val="ListBullet"/>
      </w:pPr>
      <w:r>
        <w:t>Perfil persistente somente mediante escolha do usuário; política de retenção e exclusão.</w:t>
      </w:r>
    </w:p>
    <w:p>
      <w:pPr>
        <w:pStyle w:val="ListBullet"/>
      </w:pPr>
      <w:r>
        <w:t>Prompt injection: tratar páginas, manuais e textos externos como dados, não instruções; allowlist de ferramentas.</w:t>
      </w:r>
    </w:p>
    <w:p>
      <w:pPr>
        <w:pStyle w:val="ListBullet"/>
      </w:pPr>
      <w:r>
        <w:t>Proteção contra abuso: rate limiting, cotas, limites de tokens, timeouts, moderação e monitoramento de erros.</w:t>
      </w:r>
    </w:p>
    <w:p>
      <w:pPr>
        <w:pStyle w:val="ListBullet"/>
      </w:pPr>
      <w:r>
        <w:t>Preços/estoques nunca são gerados pelo modelo; saídas comerciais só por registros válidos e autorizados.</w:t>
      </w:r>
    </w:p>
    <w:p>
      <w:pPr>
        <w:pStyle w:val="Heading1"/>
      </w:pPr>
      <w:r>
        <w:t>9. Estratégia de testes e avaliação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Camada</w:t>
            </w:r>
          </w:p>
        </w:tc>
        <w:tc>
          <w:tcPr>
            <w:tcW w:type="dxa" w:w="4896"/>
          </w:tcPr>
          <w:p>
            <w:r>
              <w:t>Cenários obrigatórios</w:t>
            </w:r>
          </w:p>
        </w:tc>
      </w:tr>
      <w:tr>
        <w:tc>
          <w:tcPr>
            <w:tcW w:type="dxa" w:w="4896"/>
          </w:tcPr>
          <w:p>
            <w:r>
              <w:t>Unitários</w:t>
            </w:r>
          </w:p>
        </w:tc>
        <w:tc>
          <w:tcPr>
            <w:tcW w:type="dxa" w:w="4896"/>
          </w:tcPr>
          <w:p>
            <w:r>
              <w:t>Filtros, score, IDs, edições, datas, centavos, argumentos de ferramentas</w:t>
            </w:r>
          </w:p>
        </w:tc>
      </w:tr>
      <w:tr>
        <w:tc>
          <w:tcPr>
            <w:tcW w:type="dxa" w:w="4896"/>
          </w:tcPr>
          <w:p>
            <w:r>
              <w:t>Integração</w:t>
            </w:r>
          </w:p>
        </w:tc>
        <w:tc>
          <w:tcPr>
            <w:tcW w:type="dxa" w:w="4896"/>
          </w:tcPr>
          <w:p>
            <w:r>
              <w:t>LLM mockado, timeouts, RAG sem resultado, API /chat/v2, cancelamento</w:t>
            </w:r>
          </w:p>
        </w:tc>
      </w:tr>
      <w:tr>
        <w:tc>
          <w:tcPr>
            <w:tcW w:type="dxa" w:w="4896"/>
          </w:tcPr>
          <w:p>
            <w:r>
              <w:t>Qualidade de IA</w:t>
            </w:r>
          </w:p>
        </w:tc>
        <w:tc>
          <w:tcPr>
            <w:tcW w:type="dxa" w:w="4896"/>
          </w:tcPr>
          <w:p>
            <w:r>
              <w:t>Iniciante, especialista, múltiplos turnos, negações, perguntas fora de escopo</w:t>
            </w:r>
          </w:p>
        </w:tc>
      </w:tr>
      <w:tr>
        <w:tc>
          <w:tcPr>
            <w:tcW w:type="dxa" w:w="4896"/>
          </w:tcPr>
          <w:p>
            <w:r>
              <w:t>Factualidade</w:t>
            </w:r>
          </w:p>
        </w:tc>
        <w:tc>
          <w:tcPr>
            <w:tcW w:type="dxa" w:w="4896"/>
          </w:tcPr>
          <w:p>
            <w:r>
              <w:t>Regras por edição, citação correta, preço sem oferta, fontes conflitantes</w:t>
            </w:r>
          </w:p>
        </w:tc>
      </w:tr>
      <w:tr>
        <w:tc>
          <w:tcPr>
            <w:tcW w:type="dxa" w:w="4896"/>
          </w:tcPr>
          <w:p>
            <w:r>
              <w:t>Segurança</w:t>
            </w:r>
          </w:p>
        </w:tc>
        <w:tc>
          <w:tcPr>
            <w:tcW w:type="dxa" w:w="4896"/>
          </w:tcPr>
          <w:p>
            <w:r>
              <w:t>Prompt injection, conteúdo malicioso, limites e vazamento de segredo</w:t>
            </w:r>
          </w:p>
        </w:tc>
      </w:tr>
      <w:tr>
        <w:tc>
          <w:tcPr>
            <w:tcW w:type="dxa" w:w="4896"/>
          </w:tcPr>
          <w:p>
            <w:r>
              <w:t>Carga</w:t>
            </w:r>
          </w:p>
        </w:tc>
        <w:tc>
          <w:tcPr>
            <w:tcW w:type="dxa" w:w="4896"/>
          </w:tcPr>
          <w:p>
            <w:r>
              <w:t>Concorrência, p95, custo por conversa, disponibilidade e degradação</w:t>
            </w:r>
          </w:p>
        </w:tc>
      </w:tr>
    </w:tbl>
    <w:p/>
    <w:p>
      <w:r>
        <w:t>Criar conjunto de avaliação versionado com perguntas, evidências esperadas, critérios de aceitação e revisão humana. Os RNFs originais propõem p95 backend &lt; 500 ms e LCP p75 &lt; 2,5 s sob condições definidas; respostas LLM exigem metas próprias (tempo até primeiro token e resposta completa), ainda a definir.</w:t>
      </w:r>
    </w:p>
    <w:p>
      <w:pPr>
        <w:pStyle w:val="Heading1"/>
      </w:pPr>
      <w:r>
        <w:t>10. Backlog de implementação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Sprint sugerida</w:t>
            </w:r>
          </w:p>
        </w:tc>
        <w:tc>
          <w:tcPr>
            <w:tcW w:type="dxa" w:w="3264"/>
          </w:tcPr>
          <w:p>
            <w:r>
              <w:t>Entregáveis</w:t>
            </w:r>
          </w:p>
        </w:tc>
        <w:tc>
          <w:tcPr>
            <w:tcW w:type="dxa" w:w="3264"/>
          </w:tcPr>
          <w:p>
            <w:r>
              <w:t>Dependências</w:t>
            </w:r>
          </w:p>
        </w:tc>
      </w:tr>
      <w:tr>
        <w:tc>
          <w:tcPr>
            <w:tcW w:type="dxa" w:w="3264"/>
          </w:tcPr>
          <w:p>
            <w:r>
              <w:t>S0 — base</w:t>
            </w:r>
          </w:p>
        </w:tc>
        <w:tc>
          <w:tcPr>
            <w:tcW w:type="dxa" w:w="3264"/>
          </w:tcPr>
          <w:p>
            <w:r>
              <w:t>Auditoria do catálogo, contratos e testes de regressão</w:t>
            </w:r>
          </w:p>
        </w:tc>
        <w:tc>
          <w:tcPr>
            <w:tcW w:type="dxa" w:w="3264"/>
          </w:tcPr>
          <w:p>
            <w:r>
              <w:t>Fontes e curadoria</w:t>
            </w:r>
          </w:p>
        </w:tc>
      </w:tr>
      <w:tr>
        <w:tc>
          <w:tcPr>
            <w:tcW w:type="dxa" w:w="3264"/>
          </w:tcPr>
          <w:p>
            <w:r>
              <w:t>S1 — núcleo IA</w:t>
            </w:r>
          </w:p>
        </w:tc>
        <w:tc>
          <w:tcPr>
            <w:tcW w:type="dxa" w:w="3264"/>
          </w:tcPr>
          <w:p>
            <w:r>
              <w:t>Adaptador de provedor, orquestrador, ferramentas e logs</w:t>
            </w:r>
          </w:p>
        </w:tc>
        <w:tc>
          <w:tcPr>
            <w:tcW w:type="dxa" w:w="3264"/>
          </w:tcPr>
          <w:p>
            <w:r>
              <w:t>Chave API e orçamento</w:t>
            </w:r>
          </w:p>
        </w:tc>
      </w:tr>
      <w:tr>
        <w:tc>
          <w:tcPr>
            <w:tcW w:type="dxa" w:w="3264"/>
          </w:tcPr>
          <w:p>
            <w:r>
              <w:t>S2 — qualidade</w:t>
            </w:r>
          </w:p>
        </w:tc>
        <w:tc>
          <w:tcPr>
            <w:tcW w:type="dxa" w:w="3264"/>
          </w:tcPr>
          <w:p>
            <w:r>
              <w:t>Avaliações, guardrails, streaming e fallback</w:t>
            </w:r>
          </w:p>
        </w:tc>
        <w:tc>
          <w:tcPr>
            <w:tcW w:type="dxa" w:w="3264"/>
          </w:tcPr>
          <w:p>
            <w:r>
              <w:t>S1</w:t>
            </w:r>
          </w:p>
        </w:tc>
      </w:tr>
      <w:tr>
        <w:tc>
          <w:tcPr>
            <w:tcW w:type="dxa" w:w="3264"/>
          </w:tcPr>
          <w:p>
            <w:r>
              <w:t>S3 — DNA</w:t>
            </w:r>
          </w:p>
        </w:tc>
        <w:tc>
          <w:tcPr>
            <w:tcW w:type="dxa" w:w="3264"/>
          </w:tcPr>
          <w:p>
            <w:r>
              <w:t>Obras de filmes/séries, relações e explicações</w:t>
            </w:r>
          </w:p>
        </w:tc>
        <w:tc>
          <w:tcPr>
            <w:tcW w:type="dxa" w:w="3264"/>
          </w:tcPr>
          <w:p>
            <w:r>
              <w:t>Curadoria/licenças</w:t>
            </w:r>
          </w:p>
        </w:tc>
      </w:tr>
      <w:tr>
        <w:tc>
          <w:tcPr>
            <w:tcW w:type="dxa" w:w="3264"/>
          </w:tcPr>
          <w:p>
            <w:r>
              <w:t>S4 — conhecimento</w:t>
            </w:r>
          </w:p>
        </w:tc>
        <w:tc>
          <w:tcPr>
            <w:tcW w:type="dxa" w:w="3264"/>
          </w:tcPr>
          <w:p>
            <w:r>
              <w:t>Ingestão, busca RAG, fontes e regras por edição</w:t>
            </w:r>
          </w:p>
        </w:tc>
        <w:tc>
          <w:tcPr>
            <w:tcW w:type="dxa" w:w="3264"/>
          </w:tcPr>
          <w:p>
            <w:r>
              <w:t>Direitos de uso</w:t>
            </w:r>
          </w:p>
        </w:tc>
      </w:tr>
      <w:tr>
        <w:tc>
          <w:tcPr>
            <w:tcW w:type="dxa" w:w="3264"/>
          </w:tcPr>
          <w:p>
            <w:r>
              <w:t>S5 — comércio</w:t>
            </w:r>
          </w:p>
        </w:tc>
        <w:tc>
          <w:tcPr>
            <w:tcW w:type="dxa" w:w="3264"/>
          </w:tcPr>
          <w:p>
            <w:r>
              <w:t>Piloto de ofertas reais e edição confiável</w:t>
            </w:r>
          </w:p>
        </w:tc>
        <w:tc>
          <w:tcPr>
            <w:tcW w:type="dxa" w:w="3264"/>
          </w:tcPr>
          <w:p>
            <w:r>
              <w:t>Parceiros autorizados</w:t>
            </w:r>
          </w:p>
        </w:tc>
      </w:tr>
      <w:tr>
        <w:tc>
          <w:tcPr>
            <w:tcW w:type="dxa" w:w="3264"/>
          </w:tcPr>
          <w:p>
            <w:r>
              <w:t>S6 — escala</w:t>
            </w:r>
          </w:p>
        </w:tc>
        <w:tc>
          <w:tcPr>
            <w:tcW w:type="dxa" w:w="3264"/>
          </w:tcPr>
          <w:p>
            <w:r>
              <w:t>Observabilidade, cache, testes de carga e privacidade</w:t>
            </w:r>
          </w:p>
        </w:tc>
        <w:tc>
          <w:tcPr>
            <w:tcW w:type="dxa" w:w="3264"/>
          </w:tcPr>
          <w:p>
            <w:r>
              <w:t>Métricas do beta</w:t>
            </w:r>
          </w:p>
        </w:tc>
      </w:tr>
    </w:tbl>
    <w:p/>
    <w:p>
      <w:pPr>
        <w:pStyle w:val="Heading1"/>
      </w:pPr>
      <w:r>
        <w:t>11. Critérios de aceite por release</w:t>
      </w:r>
    </w:p>
    <w:p>
      <w:pPr>
        <w:pStyle w:val="ListBullet"/>
      </w:pPr>
      <w:r>
        <w:t>Beta IA: responde perguntas variadas sem quebrar filtros; cita evidências quando necessário; assume desconhecimento com segurança.</w:t>
      </w:r>
    </w:p>
    <w:p>
      <w:pPr>
        <w:pStyle w:val="ListBullet"/>
      </w:pPr>
      <w:r>
        <w:t>DNA: explica por que uma obra se relaciona com um board game e indica quando a conexão é temática versus mecânica.</w:t>
      </w:r>
    </w:p>
    <w:p>
      <w:pPr>
        <w:pStyle w:val="ListBullet"/>
      </w:pPr>
      <w:r>
        <w:t>Especialista: regras fundamentadas por edição; ambiguidades explicitadas; nenhuma referência inventada.</w:t>
      </w:r>
    </w:p>
    <w:p>
      <w:pPr>
        <w:pStyle w:val="ListBullet"/>
      </w:pPr>
      <w:r>
        <w:t>Comercial: apenas ofertas reais autorizadas e verificadas, edições compatíveis, timestamp e frete/condições claros.</w:t>
      </w:r>
    </w:p>
    <w:p>
      <w:pPr>
        <w:pStyle w:val="ListBullet"/>
      </w:pPr>
      <w:r>
        <w:t>Produção: métricas, proteção de segredos, testes de carga, privacidade e plano de incidentes aprovados.</w:t>
      </w:r>
    </w:p>
    <w:p>
      <w:pPr>
        <w:pStyle w:val="Heading1"/>
      </w:pPr>
      <w:r>
        <w:t>12. ADRs e pendências</w:t>
      </w:r>
    </w:p>
    <w:p>
      <w:pPr>
        <w:pStyle w:val="ListBullet"/>
      </w:pPr>
      <w:r>
        <w:t>ADR-01: provedor e modelo LLM, fallback e custo por token.</w:t>
      </w:r>
    </w:p>
    <w:p>
      <w:pPr>
        <w:pStyle w:val="ListBullet"/>
      </w:pPr>
      <w:r>
        <w:t>ADR-02: banco e mecanismo de busca/RAG (lexical, vetorial ou híbrido).</w:t>
      </w:r>
    </w:p>
    <w:p>
      <w:pPr>
        <w:pStyle w:val="ListBullet"/>
      </w:pPr>
      <w:r>
        <w:t>ADR-03: estratégia de sessão, autenticação e retenção de histórico.</w:t>
      </w:r>
    </w:p>
    <w:p>
      <w:pPr>
        <w:pStyle w:val="ListBullet"/>
      </w:pPr>
      <w:r>
        <w:t>ADR-04: aquisição licenciada de manuais, FAQs e metadados de entretenimento.</w:t>
      </w:r>
    </w:p>
    <w:p>
      <w:pPr>
        <w:pStyle w:val="ListBullet"/>
      </w:pPr>
      <w:r>
        <w:t>ADR-05: sincronização de ofertas, matching de edição e política de validade.</w:t>
      </w:r>
    </w:p>
    <w:p>
      <w:pPr>
        <w:pStyle w:val="ListBullet"/>
      </w:pPr>
      <w:r>
        <w:t>ADR-06: observabilidade, metas de latência, limites de uso e infraestrutura de produção.</w:t>
      </w:r>
    </w:p>
    <w:p>
      <w:pPr>
        <w:pStyle w:val="Heading1"/>
      </w:pPr>
      <w:r>
        <w:t>13. Referências de origem e status</w:t>
      </w:r>
    </w:p>
    <w:p>
      <w:r>
        <w:t>Especificação consolidada v1.0: resumo executivo; RN-001 a RN-025; RF-001 a RF-028; RNF-001 a RNF-014; arquitetura POC; modelo de dados; ranking; roadmap. Documentação BoardRadar v1.1: arquitetura real, 60 jogos, 13 videogames, 10 lojas fictícias, 236 ofertas simuladas, chatbot Python local, testes e pendências editoriais. Toda arquitetura LLM/RAG, modelo de mídia e cronograma acima são propostas novas, não funcionalidades comprovadamente implementadas.</w:t>
      </w:r>
    </w:p>
    <w:p>
      <w:r>
        <w:br w:type="page"/>
      </w:r>
    </w:p>
    <w:p>
      <w:pPr>
        <w:pStyle w:val="Heading1"/>
      </w:pPr>
      <w:r>
        <w:t>ADENDO DE PRODUTO • 20/10/2026</w:t>
      </w:r>
    </w:p>
    <w:p>
      <w:r>
        <w:t>Decisões consolidadas após a versão inicial dos documentos. Este adendo prevalece em caso de conflito com prioridades, roadmap ou formulações comerciais anteriores. Trata-se de requisitos planejados, não de funcionalidades já implementadas na POC.</w:t>
      </w:r>
    </w:p>
    <w:p>
      <w:pPr>
        <w:pStyle w:val="Heading1"/>
      </w:pPr>
      <w:r>
        <w:t>14. Requisitos funcionais consolidados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Requisito</w:t>
            </w:r>
          </w:p>
        </w:tc>
        <w:tc>
          <w:tcPr>
            <w:tcW w:type="dxa" w:w="3264"/>
          </w:tcPr>
          <w:p>
            <w:r>
              <w:t>Regra essencial</w:t>
            </w:r>
          </w:p>
        </w:tc>
      </w:tr>
      <w:tr>
        <w:tc>
          <w:tcPr>
            <w:tcW w:type="dxa" w:w="3264"/>
          </w:tcPr>
          <w:p>
            <w:r>
              <w:t>PER-01</w:t>
            </w:r>
          </w:p>
        </w:tc>
        <w:tc>
          <w:tcPr>
            <w:tcW w:type="dxa" w:w="3264"/>
          </w:tcPr>
          <w:p>
            <w:r>
              <w:t>Onboarding e perfil</w:t>
            </w:r>
          </w:p>
        </w:tc>
        <w:tc>
          <w:tcPr>
            <w:tcW w:type="dxa" w:w="3264"/>
          </w:tcPr>
          <w:p>
            <w:r>
              <w:t>Experiência, preferências, obras/franquias, orçamento e restrições; edição/exclusão.</w:t>
            </w:r>
          </w:p>
        </w:tc>
      </w:tr>
      <w:tr>
        <w:tc>
          <w:tcPr>
            <w:tcW w:type="dxa" w:w="3264"/>
          </w:tcPr>
          <w:p>
            <w:r>
              <w:t>PER-02</w:t>
            </w:r>
          </w:p>
        </w:tc>
        <w:tc>
          <w:tcPr>
            <w:tcW w:type="dxa" w:w="3264"/>
          </w:tcPr>
          <w:p>
            <w:r>
              <w:t>Personalização</w:t>
            </w:r>
          </w:p>
        </w:tc>
        <w:tc>
          <w:tcPr>
            <w:tcW w:type="dxa" w:w="3264"/>
          </w:tcPr>
          <w:p>
            <w:r>
              <w:t>Perfil orienta ranking e IA; pedido atual e filtros explícitos têm precedência.</w:t>
            </w:r>
          </w:p>
        </w:tc>
      </w:tr>
      <w:tr>
        <w:tc>
          <w:tcPr>
            <w:tcW w:type="dxa" w:w="3264"/>
          </w:tcPr>
          <w:p>
            <w:r>
              <w:t>COM-01</w:t>
            </w:r>
          </w:p>
        </w:tc>
        <w:tc>
          <w:tcPr>
            <w:tcW w:type="dxa" w:w="3264"/>
          </w:tcPr>
          <w:p>
            <w:r>
              <w:t>Ofertas comerciais</w:t>
            </w:r>
          </w:p>
        </w:tc>
        <w:tc>
          <w:tcPr>
            <w:tcW w:type="dxa" w:w="3264"/>
          </w:tcPr>
          <w:p>
            <w:r>
              <w:t>Dados reais e autorizados, edição/SKU, preço, estoque, atualização e parceiro.</w:t>
            </w:r>
          </w:p>
        </w:tc>
      </w:tr>
      <w:tr>
        <w:tc>
          <w:tcPr>
            <w:tcW w:type="dxa" w:w="3264"/>
          </w:tcPr>
          <w:p>
            <w:r>
              <w:t>COM-02</w:t>
            </w:r>
          </w:p>
        </w:tc>
        <w:tc>
          <w:tcPr>
            <w:tcW w:type="dxa" w:w="3264"/>
          </w:tcPr>
          <w:p>
            <w:r>
              <w:t>Atribuição</w:t>
            </w:r>
          </w:p>
        </w:tc>
        <w:tc>
          <w:tcPr>
            <w:tcW w:type="dxa" w:w="3264"/>
          </w:tcPr>
          <w:p>
            <w:r>
              <w:t>Registrar clique de saída e identificador afiliado; compra confirmada apenas com retorno autorizado.</w:t>
            </w:r>
          </w:p>
        </w:tc>
      </w:tr>
      <w:tr>
        <w:tc>
          <w:tcPr>
            <w:tcW w:type="dxa" w:w="3264"/>
          </w:tcPr>
          <w:p>
            <w:r>
              <w:t>WIS-01</w:t>
            </w:r>
          </w:p>
        </w:tc>
        <w:tc>
          <w:tcPr>
            <w:tcW w:type="dxa" w:w="3264"/>
          </w:tcPr>
          <w:p>
            <w:r>
              <w:t>Wishlist</w:t>
            </w:r>
          </w:p>
        </w:tc>
        <w:tc>
          <w:tcPr>
            <w:tcW w:type="dxa" w:w="3264"/>
          </w:tcPr>
          <w:p>
            <w:r>
              <w:t>Salvar por game_id e opcional edition_id, preço-alvo e alertas opt-in.</w:t>
            </w:r>
          </w:p>
        </w:tc>
      </w:tr>
      <w:tr>
        <w:tc>
          <w:tcPr>
            <w:tcW w:type="dxa" w:w="3264"/>
          </w:tcPr>
          <w:p>
            <w:r>
              <w:t>WIS-02</w:t>
            </w:r>
          </w:p>
        </w:tc>
        <w:tc>
          <w:tcPr>
            <w:tcW w:type="dxa" w:w="3264"/>
          </w:tcPr>
          <w:p>
            <w:r>
              <w:t>Notificações</w:t>
            </w:r>
          </w:p>
        </w:tc>
        <w:tc>
          <w:tcPr>
            <w:tcW w:type="dxa" w:w="3264"/>
          </w:tcPr>
          <w:p>
            <w:r>
              <w:t>Estoque, preço e anúncio P2P; deduplicação, frequência, descadastro.</w:t>
            </w:r>
          </w:p>
        </w:tc>
      </w:tr>
      <w:tr>
        <w:tc>
          <w:tcPr>
            <w:tcW w:type="dxa" w:w="3264"/>
          </w:tcPr>
          <w:p>
            <w:r>
              <w:t>P2P-01</w:t>
            </w:r>
          </w:p>
        </w:tc>
        <w:tc>
          <w:tcPr>
            <w:tcW w:type="dxa" w:w="3264"/>
          </w:tcPr>
          <w:p>
            <w:r>
              <w:t>Anúncios de usuários</w:t>
            </w:r>
          </w:p>
        </w:tc>
        <w:tc>
          <w:tcPr>
            <w:tcW w:type="dxa" w:w="3264"/>
          </w:tcPr>
          <w:p>
            <w:r>
              <w:t>Cadastro com fotos, estado, idioma, edição, preço, localização aproximada.</w:t>
            </w:r>
          </w:p>
        </w:tc>
      </w:tr>
      <w:tr>
        <w:tc>
          <w:tcPr>
            <w:tcW w:type="dxa" w:w="3264"/>
          </w:tcPr>
          <w:p>
            <w:r>
              <w:t>P2P-02</w:t>
            </w:r>
          </w:p>
        </w:tc>
        <w:tc>
          <w:tcPr>
            <w:tcW w:type="dxa" w:w="3264"/>
          </w:tcPr>
          <w:p>
            <w:r>
              <w:t>Segurança P2P</w:t>
            </w:r>
          </w:p>
        </w:tc>
        <w:tc>
          <w:tcPr>
            <w:tcW w:type="dxa" w:w="3264"/>
          </w:tcPr>
          <w:p>
            <w:r>
              <w:t>Moderação, denúncias, status, contato mediado, sem pagamento integrado no início.</w:t>
            </w:r>
          </w:p>
        </w:tc>
      </w:tr>
      <w:tr>
        <w:tc>
          <w:tcPr>
            <w:tcW w:type="dxa" w:w="3264"/>
          </w:tcPr>
          <w:p>
            <w:r>
              <w:t>AI-01</w:t>
            </w:r>
          </w:p>
        </w:tc>
        <w:tc>
          <w:tcPr>
            <w:tcW w:type="dxa" w:w="3264"/>
          </w:tcPr>
          <w:p>
            <w:r>
              <w:t>Recomendação</w:t>
            </w:r>
          </w:p>
        </w:tc>
        <w:tc>
          <w:tcPr>
            <w:tcW w:type="dxa" w:w="3264"/>
          </w:tcPr>
          <w:p>
            <w:r>
              <w:t>RAG/ferramentas + perfil + intenção atual; nunca inventar ofertas/preços.</w:t>
            </w:r>
          </w:p>
        </w:tc>
      </w:tr>
    </w:tbl>
    <w:p>
      <w:pPr>
        <w:pStyle w:val="Heading1"/>
      </w:pPr>
      <w:r>
        <w:t>15. Arquitetura-alvo expandida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NEXT.JS WEB — catálogo | chat | onboarding | wishlist | anúncios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 APIs autenticadas / sessões / rate limit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BACKEND DE DOMÍNIO — usuários | preferências | catálogo | ofertas | wishlist | P2P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BANCO RELACIONAL — dados transacionais e relacionamentos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OBJECT STORAGE — imagens dos anúncios com validação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WORKERS — importação de ofertas, avaliação de alertas, e-mail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ORQUESTRADOR RADAR AI (PYTHON) — LLM + ferramentas + RAG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↔ perfil / catálogo / ofertas / anúncios / regras / fontes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LOJAS PARCEIRAS — links autorizados e eventos de atribuição</w:t>
            </w:r>
          </w:p>
        </w:tc>
      </w:tr>
    </w:tbl>
    <w:p>
      <w:r>
        <w:t>A POC documentada permanece Next.js + Python determinístico + JSON/localStorage; banco, contas, LLM, ofertas reais, marketplace e notificações são componentes NOVOS. Recomenda-se banco PostgreSQL e fila/worker simples quando a escala justificar; escolha de fornecedor permanece aberta.</w:t>
      </w:r>
    </w:p>
    <w:p>
      <w:pPr>
        <w:pStyle w:val="Heading1"/>
      </w:pPr>
      <w:r>
        <w:t>16. Modelo de dados proposto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Entidade</w:t>
            </w:r>
          </w:p>
        </w:tc>
        <w:tc>
          <w:tcPr>
            <w:tcW w:type="dxa" w:w="4896"/>
          </w:tcPr>
          <w:p>
            <w:r>
              <w:t>Campos mínimos / observações</w:t>
            </w:r>
          </w:p>
        </w:tc>
      </w:tr>
      <w:tr>
        <w:tc>
          <w:tcPr>
            <w:tcW w:type="dxa" w:w="4896"/>
          </w:tcPr>
          <w:p>
            <w:r>
              <w:t>users</w:t>
            </w:r>
          </w:p>
        </w:tc>
        <w:tc>
          <w:tcPr>
            <w:tcW w:type="dxa" w:w="4896"/>
          </w:tcPr>
          <w:p>
            <w:r>
              <w:t>id, email_verificado, status, created_at; autenticação externa ou gerenciada.</w:t>
            </w:r>
          </w:p>
        </w:tc>
      </w:tr>
      <w:tr>
        <w:tc>
          <w:tcPr>
            <w:tcW w:type="dxa" w:w="4896"/>
          </w:tcPr>
          <w:p>
            <w:r>
              <w:t>player_profiles</w:t>
            </w:r>
          </w:p>
        </w:tc>
        <w:tc>
          <w:tcPr>
            <w:tcW w:type="dxa" w:w="4896"/>
          </w:tcPr>
          <w:p>
            <w:r>
              <w:t>user_id, experience_level, budget_min/max, preferred_duration, preferred_complexity, privacy_flags.</w:t>
            </w:r>
          </w:p>
        </w:tc>
      </w:tr>
      <w:tr>
        <w:tc>
          <w:tcPr>
            <w:tcW w:type="dxa" w:w="4896"/>
          </w:tcPr>
          <w:p>
            <w:r>
              <w:t>profile_affinities</w:t>
            </w:r>
          </w:p>
        </w:tc>
        <w:tc>
          <w:tcPr>
            <w:tcW w:type="dxa" w:w="4896"/>
          </w:tcPr>
          <w:p>
            <w:r>
              <w:t>user_id, affinity_type [game/theme/mechanic/movie/series/videogame/franchise], ref_or_label, weight.</w:t>
            </w:r>
          </w:p>
        </w:tc>
      </w:tr>
      <w:tr>
        <w:tc>
          <w:tcPr>
            <w:tcW w:type="dxa" w:w="4896"/>
          </w:tcPr>
          <w:p>
            <w:r>
              <w:t>games / editions</w:t>
            </w:r>
          </w:p>
        </w:tc>
        <w:tc>
          <w:tcPr>
            <w:tcW w:type="dxa" w:w="4896"/>
          </w:tcPr>
          <w:p>
            <w:r>
              <w:t>game_id, edition_id, idioma, ano, publisher, base_or_expansion; identificação validada.</w:t>
            </w:r>
          </w:p>
        </w:tc>
      </w:tr>
      <w:tr>
        <w:tc>
          <w:tcPr>
            <w:tcW w:type="dxa" w:w="4896"/>
          </w:tcPr>
          <w:p>
            <w:r>
              <w:t>merchant_offers</w:t>
            </w:r>
          </w:p>
        </w:tc>
        <w:tc>
          <w:tcPr>
            <w:tcW w:type="dxa" w:w="4896"/>
          </w:tcPr>
          <w:p>
            <w:r>
              <w:t>offer_id, edition_id, merchant_id, price, currency, stock_status, fetched_at, affiliate_url, verified_at.</w:t>
            </w:r>
          </w:p>
        </w:tc>
      </w:tr>
      <w:tr>
        <w:tc>
          <w:tcPr>
            <w:tcW w:type="dxa" w:w="4896"/>
          </w:tcPr>
          <w:p>
            <w:r>
              <w:t>wishlists / wishlist_items</w:t>
            </w:r>
          </w:p>
        </w:tc>
        <w:tc>
          <w:tcPr>
            <w:tcW w:type="dxa" w:w="4896"/>
          </w:tcPr>
          <w:p>
            <w:r>
              <w:t>user_id, edition_id opcional, target_price, alert_price, alert_stock, alert_p2p.</w:t>
            </w:r>
          </w:p>
        </w:tc>
      </w:tr>
      <w:tr>
        <w:tc>
          <w:tcPr>
            <w:tcW w:type="dxa" w:w="4896"/>
          </w:tcPr>
          <w:p>
            <w:r>
              <w:t>user_listings</w:t>
            </w:r>
          </w:p>
        </w:tc>
        <w:tc>
          <w:tcPr>
            <w:tcW w:type="dxa" w:w="4896"/>
          </w:tcPr>
          <w:p>
            <w:r>
              <w:t>listing_id, seller_id, edition_id, condition, price, currency, city_region, status, published_at.</w:t>
            </w:r>
          </w:p>
        </w:tc>
      </w:tr>
      <w:tr>
        <w:tc>
          <w:tcPr>
            <w:tcW w:type="dxa" w:w="4896"/>
          </w:tcPr>
          <w:p>
            <w:r>
              <w:t>listing_photos</w:t>
            </w:r>
          </w:p>
        </w:tc>
        <w:tc>
          <w:tcPr>
            <w:tcW w:type="dxa" w:w="4896"/>
          </w:tcPr>
          <w:p>
            <w:r>
              <w:t>photo_id, listing_id, storage_key, scan_status, sort_order.</w:t>
            </w:r>
          </w:p>
        </w:tc>
      </w:tr>
      <w:tr>
        <w:tc>
          <w:tcPr>
            <w:tcW w:type="dxa" w:w="4896"/>
          </w:tcPr>
          <w:p>
            <w:r>
              <w:t>listing_reports</w:t>
            </w:r>
          </w:p>
        </w:tc>
        <w:tc>
          <w:tcPr>
            <w:tcW w:type="dxa" w:w="4896"/>
          </w:tcPr>
          <w:p>
            <w:r>
              <w:t>report_id, listing_id, reporter_id, reason, moderation_status.</w:t>
            </w:r>
          </w:p>
        </w:tc>
      </w:tr>
      <w:tr>
        <w:tc>
          <w:tcPr>
            <w:tcW w:type="dxa" w:w="4896"/>
          </w:tcPr>
          <w:p>
            <w:r>
              <w:t>notification_subscriptions / events</w:t>
            </w:r>
          </w:p>
        </w:tc>
        <w:tc>
          <w:tcPr>
            <w:tcW w:type="dxa" w:w="4896"/>
          </w:tcPr>
          <w:p>
            <w:r>
              <w:t>user_id, channel, consent, event_type, dedupe_key, sent_at, unsubscribe_at.</w:t>
            </w:r>
          </w:p>
        </w:tc>
      </w:tr>
      <w:tr>
        <w:tc>
          <w:tcPr>
            <w:tcW w:type="dxa" w:w="4896"/>
          </w:tcPr>
          <w:p>
            <w:r>
              <w:t>outbound_clicks</w:t>
            </w:r>
          </w:p>
        </w:tc>
        <w:tc>
          <w:tcPr>
            <w:tcW w:type="dxa" w:w="4896"/>
          </w:tcPr>
          <w:p>
            <w:r>
              <w:t>click_id, user_id nullable, offer_id, campaign_id, clicked_at; retenção limitada.</w:t>
            </w:r>
          </w:p>
        </w:tc>
      </w:tr>
      <w:tr>
        <w:tc>
          <w:tcPr>
            <w:tcW w:type="dxa" w:w="4896"/>
          </w:tcPr>
          <w:p>
            <w:r>
              <w:t>attributed_orders</w:t>
            </w:r>
          </w:p>
        </w:tc>
        <w:tc>
          <w:tcPr>
            <w:tcW w:type="dxa" w:w="4896"/>
          </w:tcPr>
          <w:p>
            <w:r>
              <w:t>external_order_ref pseudonimizada, partner_id, click_id nullable, commission, state; somente se parceiro fornecer.</w:t>
            </w:r>
          </w:p>
        </w:tc>
      </w:tr>
    </w:tbl>
    <w:p>
      <w:pPr>
        <w:pStyle w:val="Heading1"/>
      </w:pPr>
      <w:r>
        <w:t>17. Precedência de preferências e fluxo de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1. Mensagem do usuário + filtros ativos (restrições mandatórias)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2. Perfil consentido (preferências flexíveis, nunca restrições absolutas)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3. Ferramentas: catálogo → edição → ofertas reais → anúncios elegíveis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4. Validação: disponibilidade, orçamento, idioma, tipo base/expansão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5. Radar AI explica por que recomenda, diferenças e fontes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6. CTA de oferta afiliada / wishlist / aviso de indisponibilidade</w:t>
            </w:r>
          </w:p>
        </w:tc>
      </w:tr>
    </w:tbl>
    <w:p>
      <w:r>
        <w:t>Regra de precedência: segurança e consistência de dados &gt; restrições explícitas atuais &gt; preferências históricas &gt; popularidade/editorial. Exemplo de teste: perfil “estratégia pesada” + pedido “jogo simples até R$ 150” deve excluir jogos acima do orçamento e priorizar complexidade baixa. Não usar dados sensíveis inferidos nem apresentar personalização como certeza.</w:t>
      </w:r>
    </w:p>
    <w:p>
      <w:pPr>
        <w:pStyle w:val="Heading1"/>
      </w:pPr>
      <w:r>
        <w:t>18. Endpoints sugeridos (contratos a definir)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Método e rota</w:t>
            </w:r>
          </w:p>
        </w:tc>
        <w:tc>
          <w:tcPr>
            <w:tcW w:type="dxa" w:w="4896"/>
          </w:tcPr>
          <w:p>
            <w:r>
              <w:t>Objetivo / proteção</w:t>
            </w:r>
          </w:p>
        </w:tc>
      </w:tr>
      <w:tr>
        <w:tc>
          <w:tcPr>
            <w:tcW w:type="dxa" w:w="4896"/>
          </w:tcPr>
          <w:p>
            <w:r>
              <w:t>GET/PATCH /api/me/profile</w:t>
            </w:r>
          </w:p>
        </w:tc>
        <w:tc>
          <w:tcPr>
            <w:tcW w:type="dxa" w:w="4896"/>
          </w:tcPr>
          <w:p>
            <w:r>
              <w:t>Ler/editar perfil; autenticação, validação e consentimento.</w:t>
            </w:r>
          </w:p>
        </w:tc>
      </w:tr>
      <w:tr>
        <w:tc>
          <w:tcPr>
            <w:tcW w:type="dxa" w:w="4896"/>
          </w:tcPr>
          <w:p>
            <w:r>
              <w:t>GET /api/games/:id/offers</w:t>
            </w:r>
          </w:p>
        </w:tc>
        <w:tc>
          <w:tcPr>
            <w:tcW w:type="dxa" w:w="4896"/>
          </w:tcPr>
          <w:p>
            <w:r>
              <w:t>Ofertas de lojas; status e horário de atualização.</w:t>
            </w:r>
          </w:p>
        </w:tc>
      </w:tr>
      <w:tr>
        <w:tc>
          <w:tcPr>
            <w:tcW w:type="dxa" w:w="4896"/>
          </w:tcPr>
          <w:p>
            <w:r>
              <w:t>POST /api/outbound-clicks</w:t>
            </w:r>
          </w:p>
        </w:tc>
        <w:tc>
          <w:tcPr>
            <w:tcW w:type="dxa" w:w="4896"/>
          </w:tcPr>
          <w:p>
            <w:r>
              <w:t>Criar evento e redirecionar por URL validada; prevenir open redirect.</w:t>
            </w:r>
          </w:p>
        </w:tc>
      </w:tr>
      <w:tr>
        <w:tc>
          <w:tcPr>
            <w:tcW w:type="dxa" w:w="4896"/>
          </w:tcPr>
          <w:p>
            <w:r>
              <w:t>GET/POST/DELETE /api/me/wishlist</w:t>
            </w:r>
          </w:p>
        </w:tc>
        <w:tc>
          <w:tcPr>
            <w:tcW w:type="dxa" w:w="4896"/>
          </w:tcPr>
          <w:p>
            <w:r>
              <w:t>Itens da wishlist por usuário autenticado.</w:t>
            </w:r>
          </w:p>
        </w:tc>
      </w:tr>
      <w:tr>
        <w:tc>
          <w:tcPr>
            <w:tcW w:type="dxa" w:w="4896"/>
          </w:tcPr>
          <w:p>
            <w:r>
              <w:t>POST /api/me/alerts</w:t>
            </w:r>
          </w:p>
        </w:tc>
        <w:tc>
          <w:tcPr>
            <w:tcW w:type="dxa" w:w="4896"/>
          </w:tcPr>
          <w:p>
            <w:r>
              <w:t>Preferências de alerta, opt-in por canal.</w:t>
            </w:r>
          </w:p>
        </w:tc>
      </w:tr>
      <w:tr>
        <w:tc>
          <w:tcPr>
            <w:tcW w:type="dxa" w:w="4896"/>
          </w:tcPr>
          <w:p>
            <w:r>
              <w:t>GET/POST /api/listings</w:t>
            </w:r>
          </w:p>
        </w:tc>
        <w:tc>
          <w:tcPr>
            <w:tcW w:type="dxa" w:w="4896"/>
          </w:tcPr>
          <w:p>
            <w:r>
              <w:t>Listar/criar anúncios; limites por usuário e moderação.</w:t>
            </w:r>
          </w:p>
        </w:tc>
      </w:tr>
      <w:tr>
        <w:tc>
          <w:tcPr>
            <w:tcW w:type="dxa" w:w="4896"/>
          </w:tcPr>
          <w:p>
            <w:r>
              <w:t>PATCH /api/listings/:id</w:t>
            </w:r>
          </w:p>
        </w:tc>
        <w:tc>
          <w:tcPr>
            <w:tcW w:type="dxa" w:w="4896"/>
          </w:tcPr>
          <w:p>
            <w:r>
              <w:t>Alterar/pausar anúncio; autorização do proprietário.</w:t>
            </w:r>
          </w:p>
        </w:tc>
      </w:tr>
      <w:tr>
        <w:tc>
          <w:tcPr>
            <w:tcW w:type="dxa" w:w="4896"/>
          </w:tcPr>
          <w:p>
            <w:r>
              <w:t>POST /api/listings/:id/report</w:t>
            </w:r>
          </w:p>
        </w:tc>
        <w:tc>
          <w:tcPr>
            <w:tcW w:type="dxa" w:w="4896"/>
          </w:tcPr>
          <w:p>
            <w:r>
              <w:t>Denunciar anúncio; abuso/rate limit.</w:t>
            </w:r>
          </w:p>
        </w:tc>
      </w:tr>
      <w:tr>
        <w:tc>
          <w:tcPr>
            <w:tcW w:type="dxa" w:w="4896"/>
          </w:tcPr>
          <w:p>
            <w:r>
              <w:t>POST /api/chat/v2</w:t>
            </w:r>
          </w:p>
        </w:tc>
        <w:tc>
          <w:tcPr>
            <w:tcW w:type="dxa" w:w="4896"/>
          </w:tcPr>
          <w:p>
            <w:r>
              <w:t>Contexto e perfil autorizado; ferramentas do backend, não SQL direto.</w:t>
            </w:r>
          </w:p>
        </w:tc>
      </w:tr>
    </w:tbl>
    <w:p>
      <w:pPr>
        <w:pStyle w:val="Heading1"/>
      </w:pPr>
      <w:r>
        <w:t>19. Processos assíncronos e estados</w:t>
      </w:r>
    </w:p>
    <w:p>
      <w:r>
        <w:t>Alertas: ingestão de oferta autorizada ou publicação de anúncio aprovado → comparação por edition_id/game_id e preferências → evento idempotente → envio opt-in → auditoria e deduplicação. Reavaliar estoque e preço antes do envio quando possível; não afirmar disponibilidade garantida.</w:t>
      </w:r>
    </w:p>
    <w:p>
      <w:r>
        <w:t>Estados do anúncio: draft → pending_review → active → reserved/paused → sold/expired/removed. Revisão automática pode sinalizar risco, mas casos críticos exigem revisão humana. Ocultar telefone/e-mail em páginas públicas e controlar spam, links externos, conteúdo de imagens e denúncias.</w:t>
      </w:r>
    </w:p>
    <w:p>
      <w:pPr>
        <w:pStyle w:val="Heading1"/>
      </w:pPr>
      <w:r>
        <w:t>20. Segurança, privacidade e observabilidade</w:t>
      </w:r>
    </w:p>
    <w:p>
      <w:r>
        <w:t>Aplicar LGPD: finalidade explícita, minimização, acesso/portabilidade/exclusão conforme aplicável, consentimento para notificações e retenção documentada. Segurança: autenticação, autorização por recurso, proteção CSRF quando aplicável, rate limits, validação de uploads, varredura de arquivos, URLs de afiliados permitidas, prevenção de injeção de prompt e logs sem segredos.</w:t>
      </w:r>
    </w:p>
    <w:p>
      <w:r>
        <w:t>Métricas de engenharia e negócio: latência/p95 e custo de IA, taxa de erro por ferramenta, cobertura e atualização de ofertas, alertas enviados/descadastrados, denúncias, cliques por recomendação e vendas confirmadas quando houver retorno do parceiro. Distinguir métricas de conversão estimadas de compras realmente atribuídas.</w:t>
      </w:r>
    </w:p>
    <w:p>
      <w:pPr>
        <w:pStyle w:val="Heading1"/>
      </w:pPr>
      <w:r>
        <w:t>21. Backlog incremental e critérios de aceite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Release</w:t>
            </w:r>
          </w:p>
        </w:tc>
        <w:tc>
          <w:tcPr>
            <w:tcW w:type="dxa" w:w="3264"/>
          </w:tcPr>
          <w:p>
            <w:r>
              <w:t>Entrega</w:t>
            </w:r>
          </w:p>
        </w:tc>
        <w:tc>
          <w:tcPr>
            <w:tcW w:type="dxa" w:w="3264"/>
          </w:tcPr>
          <w:p>
            <w:r>
              <w:t>Critério de aceite verificável</w:t>
            </w:r>
          </w:p>
        </w:tc>
      </w:tr>
      <w:tr>
        <w:tc>
          <w:tcPr>
            <w:tcW w:type="dxa" w:w="3264"/>
          </w:tcPr>
          <w:p>
            <w:r>
              <w:t>R0 — fundação</w:t>
            </w:r>
          </w:p>
        </w:tc>
        <w:tc>
          <w:tcPr>
            <w:tcW w:type="dxa" w:w="3264"/>
          </w:tcPr>
          <w:p>
            <w:r>
              <w:t>Identidade de edição, catálogo revisado, telemetria</w:t>
            </w:r>
          </w:p>
        </w:tc>
        <w:tc>
          <w:tcPr>
            <w:tcW w:type="dxa" w:w="3264"/>
          </w:tcPr>
          <w:p>
            <w:r>
              <w:t>Nenhum preço inventado; edição e fonte identificadas.</w:t>
            </w:r>
          </w:p>
        </w:tc>
      </w:tr>
      <w:tr>
        <w:tc>
          <w:tcPr>
            <w:tcW w:type="dxa" w:w="3264"/>
          </w:tcPr>
          <w:p>
            <w:r>
              <w:t>R1 — conversão</w:t>
            </w:r>
          </w:p>
        </w:tc>
        <w:tc>
          <w:tcPr>
            <w:tcW w:type="dxa" w:w="3264"/>
          </w:tcPr>
          <w:p>
            <w:r>
              <w:t>Ofertas reais, afiliados, página de produto, métricas</w:t>
            </w:r>
          </w:p>
        </w:tc>
        <w:tc>
          <w:tcPr>
            <w:tcW w:type="dxa" w:w="3264"/>
          </w:tcPr>
          <w:p>
            <w:r>
              <w:t>Clique leva ao parceiro correto; redirecionamento auditável.</w:t>
            </w:r>
          </w:p>
        </w:tc>
      </w:tr>
      <w:tr>
        <w:tc>
          <w:tcPr>
            <w:tcW w:type="dxa" w:w="3264"/>
          </w:tcPr>
          <w:p>
            <w:r>
              <w:t>R2 — personalização</w:t>
            </w:r>
          </w:p>
        </w:tc>
        <w:tc>
          <w:tcPr>
            <w:tcW w:type="dxa" w:w="3264"/>
          </w:tcPr>
          <w:p>
            <w:r>
              <w:t>Conta, onboarding, perfil, Radar AI com ferramentas</w:t>
            </w:r>
          </w:p>
        </w:tc>
        <w:tc>
          <w:tcPr>
            <w:tcW w:type="dxa" w:w="3264"/>
          </w:tcPr>
          <w:p>
            <w:r>
              <w:t>Preferências influenciam ranking; pedido contrário as sobrepõe.</w:t>
            </w:r>
          </w:p>
        </w:tc>
      </w:tr>
      <w:tr>
        <w:tc>
          <w:tcPr>
            <w:tcW w:type="dxa" w:w="3264"/>
          </w:tcPr>
          <w:p>
            <w:r>
              <w:t>R3 — retenção</w:t>
            </w:r>
          </w:p>
        </w:tc>
        <w:tc>
          <w:tcPr>
            <w:tcW w:type="dxa" w:w="3264"/>
          </w:tcPr>
          <w:p>
            <w:r>
              <w:t>Wishlist e alertas</w:t>
            </w:r>
          </w:p>
        </w:tc>
        <w:tc>
          <w:tcPr>
            <w:tcW w:type="dxa" w:w="3264"/>
          </w:tcPr>
          <w:p>
            <w:r>
              <w:t>Alertas opt-in, sem duplicatas e com cancelamento funcional.</w:t>
            </w:r>
          </w:p>
        </w:tc>
      </w:tr>
      <w:tr>
        <w:tc>
          <w:tcPr>
            <w:tcW w:type="dxa" w:w="3264"/>
          </w:tcPr>
          <w:p>
            <w:r>
              <w:t>R4 — marketplace</w:t>
            </w:r>
          </w:p>
        </w:tc>
        <w:tc>
          <w:tcPr>
            <w:tcW w:type="dxa" w:w="3264"/>
          </w:tcPr>
          <w:p>
            <w:r>
              <w:t>Anúncios P2P moderados e contato mediado</w:t>
            </w:r>
          </w:p>
        </w:tc>
        <w:tc>
          <w:tcPr>
            <w:tcW w:type="dxa" w:w="3264"/>
          </w:tcPr>
          <w:p>
            <w:r>
              <w:t>Anúncios separados de lojas, com denúncia e sem checkout implícito.</w:t>
            </w:r>
          </w:p>
        </w:tc>
      </w:tr>
      <w:tr>
        <w:tc>
          <w:tcPr>
            <w:tcW w:type="dxa" w:w="3264"/>
          </w:tcPr>
          <w:p>
            <w:r>
              <w:t>R5 — opcional</w:t>
            </w:r>
          </w:p>
        </w:tc>
        <w:tc>
          <w:tcPr>
            <w:tcW w:type="dxa" w:w="3264"/>
          </w:tcPr>
          <w:p>
            <w:r>
              <w:t>Avaliações e histórico de partidas</w:t>
            </w:r>
          </w:p>
        </w:tc>
        <w:tc>
          <w:tcPr>
            <w:tcW w:type="dxa" w:w="3264"/>
          </w:tcPr>
          <w:p>
            <w:r>
              <w:t>Somente mediante evidência de impacto em compra/retenção.</w:t>
            </w:r>
          </w:p>
        </w:tc>
      </w:tr>
    </w:tbl>
    <w:p>
      <w:pPr>
        <w:pStyle w:val="Heading1"/>
      </w:pPr>
      <w:r>
        <w:t>22. Casos de teste prioritários</w:t>
      </w:r>
    </w:p>
    <w:p>
      <w:pPr>
        <w:pStyle w:val="ListBullet"/>
      </w:pPr>
      <w:r>
        <w:t>Perfil avançado pede jogo iniciante: IA respeita a solicitação atual, não o histórico.</w:t>
      </w:r>
    </w:p>
    <w:p>
      <w:pPr>
        <w:pStyle w:val="ListBullet"/>
      </w:pPr>
      <w:r>
        <w:t>Jogo esgotado em lojas mas com anúncio ativo: mostrar anúncio P2P separado, sem dizer que é produto novo de loja.</w:t>
      </w:r>
    </w:p>
    <w:p>
      <w:pPr>
        <w:pStyle w:val="ListBullet"/>
      </w:pPr>
      <w:r>
        <w:t>Wishlist para edição brasileira: não avisar sobre expansão ou edição estrangeira incompatível.</w:t>
      </w:r>
    </w:p>
    <w:p>
      <w:pPr>
        <w:pStyle w:val="ListBullet"/>
      </w:pPr>
      <w:r>
        <w:t>Oferta com preço antigo: sinalizar data da última atualização e não prometer estoque.</w:t>
      </w:r>
    </w:p>
    <w:p>
      <w:pPr>
        <w:pStyle w:val="ListBullet"/>
      </w:pPr>
      <w:r>
        <w:t>Anúncio de terceiro: impedir edição/remoção por outro usuário; validar fotos e denúncias.</w:t>
      </w:r>
    </w:p>
    <w:p>
      <w:pPr>
        <w:pStyle w:val="ListBullet"/>
      </w:pPr>
      <w:r>
        <w:t>Alerta de preço: deduplicar disparos e respeitar cancelamento/consentimento.</w:t>
      </w:r>
    </w:p>
    <w:p>
      <w:pPr>
        <w:pStyle w:val="ListBullet"/>
      </w:pPr>
      <w:r>
        <w:t>Clique afiliado: somente domínios permitidos e parâmetros rastreáveis autorizados.</w:t>
      </w:r>
    </w:p>
    <w:p>
      <w:pPr>
        <w:pStyle w:val="ListBullet"/>
      </w:pPr>
      <w:r>
        <w:t>Ausência de dados de compra do parceiro: relatório mostra clique, nunca “venda confirmada”.</w:t>
      </w:r>
    </w:p>
    <w:sectPr w:rsidR="00FC693F" w:rsidRPr="0006063C" w:rsidSect="00034616">
      <w:footerReference w:type="default" r:id="rId11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