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BOARDRADAR</w:t>
      </w:r>
    </w:p>
    <w:p>
      <w:pPr>
        <w:pStyle w:val="Title"/>
      </w:pPr>
      <w:r>
        <w:t>Estratégia de negócio e produto</w:t>
      </w:r>
    </w:p>
    <w:p>
      <w:r>
        <w:t>Proposta de valor • públicos • jornadas • monetização • roadmap • indicadores</w:t>
      </w:r>
    </w:p>
    <w:p>
      <w:r>
        <w:t>Versão de planejamento 2.0  |  19 de outubro de 2026  |  Proposta — não implementada integralmente</w:t>
      </w:r>
    </w:p>
    <w:p>
      <w:r>
        <w:t>Base documental: “Assistente de Compras de Board Games — Especificação consolidada”, v1.0 (15/10/2026), e “BoardRadar — Documentação do projeto e entrega da POC”, v1.1 (19/10/2026).</w:t>
      </w:r>
    </w:p>
    <w:p>
      <w:r>
        <w:t>Nota: capacidades futuras, métricas e estimativas neste documento são propostas a validar; preços e lojas da POC são fictícios.</w:t>
      </w:r>
    </w:p>
    <w:p>
      <w:pPr>
        <w:pStyle w:val="Heading1"/>
      </w:pPr>
      <w:r>
        <w:t>1. Resumo executivo</w:t>
      </w:r>
    </w:p>
    <w:p>
      <w:r>
        <w:t>O BoardRadar 2.0 é proposto como plataforma brasileira de descoberta, aprendizado e decisão de compra de jogos de tabuleiro. O Radar AI é o diferencial central: conversa com iniciantes e entusiastas, conecta interesses em filmes, séries e videogames a experiências de tabuleiro e apoia o usuário antes, durante e depois da compra.</w:t>
      </w:r>
    </w:p>
    <w:p>
      <w:r>
        <w:t>Tese comercial: conquistar novos jogadores pela familiaridade com entretenimento e reter jogadores experientes por conhecimento especializado, comparações, regras e estratégias. A receita inicial pretendida vem de afiliados e acordos transparentes com lojas autorizadas.</w:t>
      </w:r>
    </w:p>
    <w:p>
      <w:pPr>
        <w:pStyle w:val="Heading1"/>
      </w:pPr>
      <w:r>
        <w:t>2. Situação atual versus visão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Elemento</w:t>
            </w:r>
          </w:p>
        </w:tc>
        <w:tc>
          <w:tcPr>
            <w:tcW w:type="dxa" w:w="3264"/>
          </w:tcPr>
          <w:p>
            <w:r>
              <w:t>POC documentada</w:t>
            </w:r>
          </w:p>
        </w:tc>
        <w:tc>
          <w:tcPr>
            <w:tcW w:type="dxa" w:w="3264"/>
          </w:tcPr>
          <w:p>
            <w:r>
              <w:t>Visão proposta</w:t>
            </w:r>
          </w:p>
        </w:tc>
      </w:tr>
      <w:tr>
        <w:tc>
          <w:tcPr>
            <w:tcW w:type="dxa" w:w="3264"/>
          </w:tcPr>
          <w:p>
            <w:r>
              <w:t>Catálogo</w:t>
            </w:r>
          </w:p>
        </w:tc>
        <w:tc>
          <w:tcPr>
            <w:tcW w:type="dxa" w:w="3264"/>
          </w:tcPr>
          <w:p>
            <w:r>
              <w:t>60 jogos; metadados preliminares</w:t>
            </w:r>
          </w:p>
        </w:tc>
        <w:tc>
          <w:tcPr>
            <w:tcW w:type="dxa" w:w="3264"/>
          </w:tcPr>
          <w:p>
            <w:r>
              <w:t>Curadoria verificada, expansão progressiva</w:t>
            </w:r>
          </w:p>
        </w:tc>
      </w:tr>
      <w:tr>
        <w:tc>
          <w:tcPr>
            <w:tcW w:type="dxa" w:w="3264"/>
          </w:tcPr>
          <w:p>
            <w:r>
              <w:t>Videogames</w:t>
            </w:r>
          </w:p>
        </w:tc>
        <w:tc>
          <w:tcPr>
            <w:tcW w:type="dxa" w:w="3264"/>
          </w:tcPr>
          <w:p>
            <w:r>
              <w:t>13 referências</w:t>
            </w:r>
          </w:p>
        </w:tc>
        <w:tc>
          <w:tcPr>
            <w:tcW w:type="dxa" w:w="3264"/>
          </w:tcPr>
          <w:p>
            <w:r>
              <w:t>Adicionar filmes e séries com relações editoriais</w:t>
            </w:r>
          </w:p>
        </w:tc>
      </w:tr>
      <w:tr>
        <w:tc>
          <w:tcPr>
            <w:tcW w:type="dxa" w:w="3264"/>
          </w:tcPr>
          <w:p>
            <w:r>
              <w:t>Assistente</w:t>
            </w:r>
          </w:p>
        </w:tc>
        <w:tc>
          <w:tcPr>
            <w:tcW w:type="dxa" w:w="3264"/>
          </w:tcPr>
          <w:p>
            <w:r>
              <w:t>Python, regras e contexto; sem LLM</w:t>
            </w:r>
          </w:p>
        </w:tc>
        <w:tc>
          <w:tcPr>
            <w:tcW w:type="dxa" w:w="3264"/>
          </w:tcPr>
          <w:p>
            <w:r>
              <w:t>LLM + ferramentas + RAG + avaliações</w:t>
            </w:r>
          </w:p>
        </w:tc>
      </w:tr>
      <w:tr>
        <w:tc>
          <w:tcPr>
            <w:tcW w:type="dxa" w:w="3264"/>
          </w:tcPr>
          <w:p>
            <w:r>
              <w:t>Preços</w:t>
            </w:r>
          </w:p>
        </w:tc>
        <w:tc>
          <w:tcPr>
            <w:tcW w:type="dxa" w:w="3264"/>
          </w:tcPr>
          <w:p>
            <w:r>
              <w:t>236 ofertas e histórico sintéticos</w:t>
            </w:r>
          </w:p>
        </w:tc>
        <w:tc>
          <w:tcPr>
            <w:tcW w:type="dxa" w:w="3264"/>
          </w:tcPr>
          <w:p>
            <w:r>
              <w:t>Ofertas reais autorizadas e histórico observado</w:t>
            </w:r>
          </w:p>
        </w:tc>
      </w:tr>
      <w:tr>
        <w:tc>
          <w:tcPr>
            <w:tcW w:type="dxa" w:w="3264"/>
          </w:tcPr>
          <w:p>
            <w:r>
              <w:t>Conta</w:t>
            </w:r>
          </w:p>
        </w:tc>
        <w:tc>
          <w:tcPr>
            <w:tcW w:type="dxa" w:w="3264"/>
          </w:tcPr>
          <w:p>
            <w:r>
              <w:t>Preferências/favoritos no navegador</w:t>
            </w:r>
          </w:p>
        </w:tc>
        <w:tc>
          <w:tcPr>
            <w:tcW w:type="dxa" w:w="3264"/>
          </w:tcPr>
          <w:p>
            <w:r>
              <w:t>Perfil opcional com consentimento</w:t>
            </w:r>
          </w:p>
        </w:tc>
      </w:tr>
      <w:tr>
        <w:tc>
          <w:tcPr>
            <w:tcW w:type="dxa" w:w="3264"/>
          </w:tcPr>
          <w:p>
            <w:r>
              <w:t>Comércio</w:t>
            </w:r>
          </w:p>
        </w:tc>
        <w:tc>
          <w:tcPr>
            <w:tcW w:type="dxa" w:w="3264"/>
          </w:tcPr>
          <w:p>
            <w:r>
              <w:t>Saída bloqueada na demo</w:t>
            </w:r>
          </w:p>
        </w:tc>
        <w:tc>
          <w:tcPr>
            <w:tcW w:type="dxa" w:w="3264"/>
          </w:tcPr>
          <w:p>
            <w:r>
              <w:t>Links de afiliados rastreáveis com transparência</w:t>
            </w:r>
          </w:p>
        </w:tc>
      </w:tr>
    </w:tbl>
    <w:p/>
    <w:p>
      <w:pPr>
        <w:pStyle w:val="Heading1"/>
      </w:pPr>
      <w:r>
        <w:t>3. Posicionamento e proposta de valor</w:t>
      </w:r>
    </w:p>
    <w:p>
      <w:r>
        <w:t>Promessa: “Do que você ama assistir e jogar ao board game certo — com orientação para descobrir, aprender, comparar e comprar.” A conexão com entretenimento é porta de entrada, não limite do assistente.</w:t>
      </w:r>
    </w:p>
    <w:p>
      <w:pPr>
        <w:pStyle w:val="ListBullet"/>
      </w:pPr>
      <w:r>
        <w:t>Para iniciantes: linguagem acessível, explicação de conceitos e recomendações com justificativas.</w:t>
      </w:r>
    </w:p>
    <w:p>
      <w:pPr>
        <w:pStyle w:val="ListBullet"/>
      </w:pPr>
      <w:r>
        <w:t>Para jogadores experientes: análise de mecânicas, edições, expansões, regras, estratégias e trade-offs.</w:t>
      </w:r>
    </w:p>
    <w:p>
      <w:pPr>
        <w:pStyle w:val="ListBullet"/>
      </w:pPr>
      <w:r>
        <w:t>Para compradores: comparação de edições equivalentes e preços verificados, sem inventar ofertas.</w:t>
      </w:r>
    </w:p>
    <w:p>
      <w:pPr>
        <w:pStyle w:val="ListBullet"/>
      </w:pPr>
      <w:r>
        <w:t>Para usuários recorrentes: apoio durante partidas e descoberta de novas experiências.</w:t>
      </w:r>
    </w:p>
    <w:p>
      <w:pPr>
        <w:pStyle w:val="Heading1"/>
      </w:pPr>
      <w:r>
        <w:t>4. Jornada comercial</w:t>
      </w:r>
    </w:p>
    <w:p>
      <w:r>
        <w:drawing>
          <wp:inline xmlns:a="http://schemas.openxmlformats.org/drawingml/2006/main" xmlns:pic="http://schemas.openxmlformats.org/drawingml/2006/picture">
            <wp:extent cx="6035040" cy="2535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negoc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35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Exemplo A — iniciante</w:t>
      </w:r>
    </w:p>
    <w:p>
      <w:r>
        <w:t>“Gosto de Duna e Civilization, mas nunca joguei algo além de UNO.” O Radar interpreta as preferências, esclarece a experiência desejada, apresenta opções acessíveis, explica diferenças e mostra ofertas apenas quando houver dados comerciais válidos.</w:t>
      </w:r>
    </w:p>
    <w:p>
      <w:pPr>
        <w:pStyle w:val="Heading2"/>
      </w:pPr>
      <w:r>
        <w:t>Exemplo B — experiente</w:t>
      </w:r>
    </w:p>
    <w:p>
      <w:r>
        <w:t>“Compare Brass: Birmingham e Ark Nova em interação, variabilidade e curva de aprendizado.” O Radar fornece comparação aprofundada com evidências, aponta incertezas e, se solicitado, consulta edições e preços.</w:t>
      </w:r>
    </w:p>
    <w:p>
      <w:pPr>
        <w:pStyle w:val="Heading2"/>
      </w:pPr>
      <w:r>
        <w:t>Exemplo C — durante a partida</w:t>
      </w:r>
    </w:p>
    <w:p>
      <w:r>
        <w:t>“Esta ação é permitida nesta edição de Root?” O Radar solicita edição/contexto, busca regras oficiais licenciadas ou autorizadas e cita trecho/página; se não encontrar evidência suficiente, não inventa regra.</w:t>
      </w:r>
    </w:p>
    <w:p>
      <w:pPr>
        <w:pStyle w:val="Heading1"/>
      </w:pPr>
      <w:r>
        <w:t>5. Escopo e diferenciação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Pilar</w:t>
            </w:r>
          </w:p>
        </w:tc>
        <w:tc>
          <w:tcPr>
            <w:tcW w:type="dxa" w:w="3264"/>
          </w:tcPr>
          <w:p>
            <w:r>
              <w:t>Experiência</w:t>
            </w:r>
          </w:p>
        </w:tc>
        <w:tc>
          <w:tcPr>
            <w:tcW w:type="dxa" w:w="3264"/>
          </w:tcPr>
          <w:p>
            <w:r>
              <w:t>Benefício comercial</w:t>
            </w:r>
          </w:p>
        </w:tc>
      </w:tr>
      <w:tr>
        <w:tc>
          <w:tcPr>
            <w:tcW w:type="dxa" w:w="3264"/>
          </w:tcPr>
          <w:p>
            <w:r>
              <w:t>DNA de entretenimento</w:t>
            </w:r>
          </w:p>
        </w:tc>
        <w:tc>
          <w:tcPr>
            <w:tcW w:type="dxa" w:w="3264"/>
          </w:tcPr>
          <w:p>
            <w:r>
              <w:t>Filmes, séries, videogames → temas e mecânicas</w:t>
            </w:r>
          </w:p>
        </w:tc>
        <w:tc>
          <w:tcPr>
            <w:tcW w:type="dxa" w:w="3264"/>
          </w:tcPr>
          <w:p>
            <w:r>
              <w:t>Aquisição de público fora do nicho</w:t>
            </w:r>
          </w:p>
        </w:tc>
      </w:tr>
      <w:tr>
        <w:tc>
          <w:tcPr>
            <w:tcW w:type="dxa" w:w="3264"/>
          </w:tcPr>
          <w:p>
            <w:r>
              <w:t>Radar AI adaptativo</w:t>
            </w:r>
          </w:p>
        </w:tc>
        <w:tc>
          <w:tcPr>
            <w:tcW w:type="dxa" w:w="3264"/>
          </w:tcPr>
          <w:p>
            <w:r>
              <w:t>Perguntas livres e profundidade contextual</w:t>
            </w:r>
          </w:p>
        </w:tc>
        <w:tc>
          <w:tcPr>
            <w:tcW w:type="dxa" w:w="3264"/>
          </w:tcPr>
          <w:p>
            <w:r>
              <w:t>Conversão e confiança</w:t>
            </w:r>
          </w:p>
        </w:tc>
      </w:tr>
      <w:tr>
        <w:tc>
          <w:tcPr>
            <w:tcW w:type="dxa" w:w="3264"/>
          </w:tcPr>
          <w:p>
            <w:r>
              <w:t>Especialista de mesa</w:t>
            </w:r>
          </w:p>
        </w:tc>
        <w:tc>
          <w:tcPr>
            <w:tcW w:type="dxa" w:w="3264"/>
          </w:tcPr>
          <w:p>
            <w:r>
              <w:t>Regras, estratégias e manuais fundamentados</w:t>
            </w:r>
          </w:p>
        </w:tc>
        <w:tc>
          <w:tcPr>
            <w:tcW w:type="dxa" w:w="3264"/>
          </w:tcPr>
          <w:p>
            <w:r>
              <w:t>Retenção pós-compra</w:t>
            </w:r>
          </w:p>
        </w:tc>
      </w:tr>
      <w:tr>
        <w:tc>
          <w:tcPr>
            <w:tcW w:type="dxa" w:w="3264"/>
          </w:tcPr>
          <w:p>
            <w:r>
              <w:t>Decisão de compra</w:t>
            </w:r>
          </w:p>
        </w:tc>
        <w:tc>
          <w:tcPr>
            <w:tcW w:type="dxa" w:w="3264"/>
          </w:tcPr>
          <w:p>
            <w:r>
              <w:t>Comparações, edições e preços reais</w:t>
            </w:r>
          </w:p>
        </w:tc>
        <w:tc>
          <w:tcPr>
            <w:tcW w:type="dxa" w:w="3264"/>
          </w:tcPr>
          <w:p>
            <w:r>
              <w:t>Receita por indicação</w:t>
            </w:r>
          </w:p>
        </w:tc>
      </w:tr>
      <w:tr>
        <w:tc>
          <w:tcPr>
            <w:tcW w:type="dxa" w:w="3264"/>
          </w:tcPr>
          <w:p>
            <w:r>
              <w:t>Preferências opcionais</w:t>
            </w:r>
          </w:p>
        </w:tc>
        <w:tc>
          <w:tcPr>
            <w:tcW w:type="dxa" w:w="3264"/>
          </w:tcPr>
          <w:p>
            <w:r>
              <w:t>Histórico e gostos sob controle do usuário</w:t>
            </w:r>
          </w:p>
        </w:tc>
        <w:tc>
          <w:tcPr>
            <w:tcW w:type="dxa" w:w="3264"/>
          </w:tcPr>
          <w:p>
            <w:r>
              <w:t>Personalização e retorno</w:t>
            </w:r>
          </w:p>
        </w:tc>
      </w:tr>
    </w:tbl>
    <w:p/>
    <w:p>
      <w:r>
        <w:t>Fora do foco: match coletivo de grupos, checkout próprio, marketplace de vendedores e manipulação de ranking patrocinado.</w:t>
      </w:r>
    </w:p>
    <w:p>
      <w:pPr>
        <w:pStyle w:val="Heading1"/>
      </w:pPr>
      <w:r>
        <w:t>6. Modelo de receita e integridade comercial</w:t>
      </w:r>
    </w:p>
    <w:p>
      <w:pPr>
        <w:pStyle w:val="ListBullet"/>
      </w:pPr>
      <w:r>
        <w:t>Fase inicial: comissão de afiliados por compras atribuídas em lojas autorizadas; dependerá de contratos e rastreamento permitido.</w:t>
      </w:r>
    </w:p>
    <w:p>
      <w:pPr>
        <w:pStyle w:val="ListBullet"/>
      </w:pPr>
      <w:r>
        <w:t>Fase seguinte: parcerias comerciais transparentes, sem interferir na ordenação por menor preço válido.</w:t>
      </w:r>
    </w:p>
    <w:p>
      <w:pPr>
        <w:pStyle w:val="ListBullet"/>
      </w:pPr>
      <w:r>
        <w:t>Opcional futuro: premium para recursos avançados, somente após validar disposição a pagar.</w:t>
      </w:r>
    </w:p>
    <w:p>
      <w:pPr>
        <w:pStyle w:val="ListBullet"/>
      </w:pPr>
      <w:r>
        <w:t>Publicidade identificada poderá ser avaliada sem contaminar recomendações editoriais.</w:t>
      </w:r>
    </w:p>
    <w:p>
      <w:r>
        <w:t>Regra crítica: nunca tratar preço sintético como real, nem afirmar desconto sem histórico observado. Comparar apenas edições idênticas ou equivalentes aprovadas; informar frete e condições de pagamento.</w:t>
      </w:r>
    </w:p>
    <w:p>
      <w:pPr>
        <w:pStyle w:val="Heading1"/>
      </w:pPr>
      <w:r>
        <w:t>7. Estratégia de lançamento e validação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Etapa</w:t>
            </w:r>
          </w:p>
        </w:tc>
        <w:tc>
          <w:tcPr>
            <w:tcW w:type="dxa" w:w="3264"/>
          </w:tcPr>
          <w:p>
            <w:r>
              <w:t>Objetivo</w:t>
            </w:r>
          </w:p>
        </w:tc>
        <w:tc>
          <w:tcPr>
            <w:tcW w:type="dxa" w:w="3264"/>
          </w:tcPr>
          <w:p>
            <w:r>
              <w:t>Critério de passagem proposto</w:t>
            </w:r>
          </w:p>
        </w:tc>
      </w:tr>
      <w:tr>
        <w:tc>
          <w:tcPr>
            <w:tcW w:type="dxa" w:w="3264"/>
          </w:tcPr>
          <w:p>
            <w:r>
              <w:t>0. Confiabilidade</w:t>
            </w:r>
          </w:p>
        </w:tc>
        <w:tc>
          <w:tcPr>
            <w:tcW w:type="dxa" w:w="3264"/>
          </w:tcPr>
          <w:p>
            <w:r>
              <w:t>Revisar dados, edições e fontes</w:t>
            </w:r>
          </w:p>
        </w:tc>
        <w:tc>
          <w:tcPr>
            <w:tcW w:type="dxa" w:w="3264"/>
          </w:tcPr>
          <w:p>
            <w:r>
              <w:t>Amostra auditada sem erros críticos</w:t>
            </w:r>
          </w:p>
        </w:tc>
      </w:tr>
      <w:tr>
        <w:tc>
          <w:tcPr>
            <w:tcW w:type="dxa" w:w="3264"/>
          </w:tcPr>
          <w:p>
            <w:r>
              <w:t>1. Beta IA</w:t>
            </w:r>
          </w:p>
        </w:tc>
        <w:tc>
          <w:tcPr>
            <w:tcW w:type="dxa" w:w="3264"/>
          </w:tcPr>
          <w:p>
            <w:r>
              <w:t>LLM com catálogo e FAQ fundamentada</w:t>
            </w:r>
          </w:p>
        </w:tc>
        <w:tc>
          <w:tcPr>
            <w:tcW w:type="dxa" w:w="3264"/>
          </w:tcPr>
          <w:p>
            <w:r>
              <w:t>Avaliação de qualidade e custo aceitável</w:t>
            </w:r>
          </w:p>
        </w:tc>
      </w:tr>
      <w:tr>
        <w:tc>
          <w:tcPr>
            <w:tcW w:type="dxa" w:w="3264"/>
          </w:tcPr>
          <w:p>
            <w:r>
              <w:t>2. DNA</w:t>
            </w:r>
          </w:p>
        </w:tc>
        <w:tc>
          <w:tcPr>
            <w:tcW w:type="dxa" w:w="3264"/>
          </w:tcPr>
          <w:p>
            <w:r>
              <w:t>Adicionar filmes e séries curados</w:t>
            </w:r>
          </w:p>
        </w:tc>
        <w:tc>
          <w:tcPr>
            <w:tcW w:type="dxa" w:w="3264"/>
          </w:tcPr>
          <w:p>
            <w:r>
              <w:t>Usuários compreendem as justificativas</w:t>
            </w:r>
          </w:p>
        </w:tc>
      </w:tr>
      <w:tr>
        <w:tc>
          <w:tcPr>
            <w:tcW w:type="dxa" w:w="3264"/>
          </w:tcPr>
          <w:p>
            <w:r>
              <w:t>3. Comercial</w:t>
            </w:r>
          </w:p>
        </w:tc>
        <w:tc>
          <w:tcPr>
            <w:tcW w:type="dxa" w:w="3264"/>
          </w:tcPr>
          <w:p>
            <w:r>
              <w:t>Piloto com 2 fontes autorizadas e ~30 jogos</w:t>
            </w:r>
          </w:p>
        </w:tc>
        <w:tc>
          <w:tcPr>
            <w:tcW w:type="dxa" w:w="3264"/>
          </w:tcPr>
          <w:p>
            <w:r>
              <w:t>Matching e atualização confiáveis</w:t>
            </w:r>
          </w:p>
        </w:tc>
      </w:tr>
      <w:tr>
        <w:tc>
          <w:tcPr>
            <w:tcW w:type="dxa" w:w="3264"/>
          </w:tcPr>
          <w:p>
            <w:r>
              <w:t>4. Expansão</w:t>
            </w:r>
          </w:p>
        </w:tc>
        <w:tc>
          <w:tcPr>
            <w:tcW w:type="dxa" w:w="3264"/>
          </w:tcPr>
          <w:p>
            <w:r>
              <w:t>Ampliar cobertura e retenção</w:t>
            </w:r>
          </w:p>
        </w:tc>
        <w:tc>
          <w:tcPr>
            <w:tcW w:type="dxa" w:w="3264"/>
          </w:tcPr>
          <w:p>
            <w:r>
              <w:t>Indicadores sustentáveis</w:t>
            </w:r>
          </w:p>
        </w:tc>
      </w:tr>
    </w:tbl>
    <w:p/>
    <w:p>
      <w:pPr>
        <w:pStyle w:val="Heading1"/>
      </w:pPr>
      <w:r>
        <w:t>8. Indicadores e experimentos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Indicador</w:t>
            </w:r>
          </w:p>
        </w:tc>
        <w:tc>
          <w:tcPr>
            <w:tcW w:type="dxa" w:w="3264"/>
          </w:tcPr>
          <w:p>
            <w:r>
              <w:t>Como medir</w:t>
            </w:r>
          </w:p>
        </w:tc>
        <w:tc>
          <w:tcPr>
            <w:tcW w:type="dxa" w:w="3264"/>
          </w:tcPr>
          <w:p>
            <w:r>
              <w:t>Uso</w:t>
            </w:r>
          </w:p>
        </w:tc>
      </w:tr>
      <w:tr>
        <w:tc>
          <w:tcPr>
            <w:tcW w:type="dxa" w:w="3264"/>
          </w:tcPr>
          <w:p>
            <w:r>
              <w:t>Ativação</w:t>
            </w:r>
          </w:p>
        </w:tc>
        <w:tc>
          <w:tcPr>
            <w:tcW w:type="dxa" w:w="3264"/>
          </w:tcPr>
          <w:p>
            <w:r>
              <w:t>% de novos usuários que recebem recomendação útil</w:t>
            </w:r>
          </w:p>
        </w:tc>
        <w:tc>
          <w:tcPr>
            <w:tcW w:type="dxa" w:w="3264"/>
          </w:tcPr>
          <w:p>
            <w:r>
              <w:t>Valor inicial</w:t>
            </w:r>
          </w:p>
        </w:tc>
      </w:tr>
      <w:tr>
        <w:tc>
          <w:tcPr>
            <w:tcW w:type="dxa" w:w="3264"/>
          </w:tcPr>
          <w:p>
            <w:r>
              <w:t>Qualidade</w:t>
            </w:r>
          </w:p>
        </w:tc>
        <w:tc>
          <w:tcPr>
            <w:tcW w:type="dxa" w:w="3264"/>
          </w:tcPr>
          <w:p>
            <w:r>
              <w:t>Avaliação humana de respostas corretas/fundamentadas</w:t>
            </w:r>
          </w:p>
        </w:tc>
        <w:tc>
          <w:tcPr>
            <w:tcW w:type="dxa" w:w="3264"/>
          </w:tcPr>
          <w:p>
            <w:r>
              <w:t>Confiança</w:t>
            </w:r>
          </w:p>
        </w:tc>
      </w:tr>
      <w:tr>
        <w:tc>
          <w:tcPr>
            <w:tcW w:type="dxa" w:w="3264"/>
          </w:tcPr>
          <w:p>
            <w:r>
              <w:t>Engajamento</w:t>
            </w:r>
          </w:p>
        </w:tc>
        <w:tc>
          <w:tcPr>
            <w:tcW w:type="dxa" w:w="3264"/>
          </w:tcPr>
          <w:p>
            <w:r>
              <w:t>Retorno 7/30 dias e consultas pós-compra</w:t>
            </w:r>
          </w:p>
        </w:tc>
        <w:tc>
          <w:tcPr>
            <w:tcW w:type="dxa" w:w="3264"/>
          </w:tcPr>
          <w:p>
            <w:r>
              <w:t>Retenção</w:t>
            </w:r>
          </w:p>
        </w:tc>
      </w:tr>
      <w:tr>
        <w:tc>
          <w:tcPr>
            <w:tcW w:type="dxa" w:w="3264"/>
          </w:tcPr>
          <w:p>
            <w:r>
              <w:t>Comercial</w:t>
            </w:r>
          </w:p>
        </w:tc>
        <w:tc>
          <w:tcPr>
            <w:tcW w:type="dxa" w:w="3264"/>
          </w:tcPr>
          <w:p>
            <w:r>
              <w:t>Cliques qualificados e compras atribuídas</w:t>
            </w:r>
          </w:p>
        </w:tc>
        <w:tc>
          <w:tcPr>
            <w:tcW w:type="dxa" w:w="3264"/>
          </w:tcPr>
          <w:p>
            <w:r>
              <w:t>Monetização</w:t>
            </w:r>
          </w:p>
        </w:tc>
      </w:tr>
      <w:tr>
        <w:tc>
          <w:tcPr>
            <w:tcW w:type="dxa" w:w="3264"/>
          </w:tcPr>
          <w:p>
            <w:r>
              <w:t>Cobertura</w:t>
            </w:r>
          </w:p>
        </w:tc>
        <w:tc>
          <w:tcPr>
            <w:tcW w:type="dxa" w:w="3264"/>
          </w:tcPr>
          <w:p>
            <w:r>
              <w:t>% de jogos com dados e edição revisados</w:t>
            </w:r>
          </w:p>
        </w:tc>
        <w:tc>
          <w:tcPr>
            <w:tcW w:type="dxa" w:w="3264"/>
          </w:tcPr>
          <w:p>
            <w:r>
              <w:t>Integridade</w:t>
            </w:r>
          </w:p>
        </w:tc>
      </w:tr>
      <w:tr>
        <w:tc>
          <w:tcPr>
            <w:tcW w:type="dxa" w:w="3264"/>
          </w:tcPr>
          <w:p>
            <w:r>
              <w:t>Custo</w:t>
            </w:r>
          </w:p>
        </w:tc>
        <w:tc>
          <w:tcPr>
            <w:tcW w:type="dxa" w:w="3264"/>
          </w:tcPr>
          <w:p>
            <w:r>
              <w:t>Custo médio por conversa e por recomendação</w:t>
            </w:r>
          </w:p>
        </w:tc>
        <w:tc>
          <w:tcPr>
            <w:tcW w:type="dxa" w:w="3264"/>
          </w:tcPr>
          <w:p>
            <w:r>
              <w:t>Viabilidade</w:t>
            </w:r>
          </w:p>
        </w:tc>
      </w:tr>
    </w:tbl>
    <w:p/>
    <w:p>
      <w:r>
        <w:t>Metas numéricas não estão definidas nos documentos originais. Recomenda-se estabelecer baselines no beta, definir metas por coorte e realizar experimentos A/B com amostras adequadas.</w:t>
      </w:r>
    </w:p>
    <w:p>
      <w:pPr>
        <w:pStyle w:val="Heading1"/>
      </w:pPr>
      <w:r>
        <w:t>9. Riscos e decisões pendentes</w:t>
      </w:r>
    </w:p>
    <w:p>
      <w:pPr>
        <w:pStyle w:val="ListBullet"/>
      </w:pPr>
      <w:r>
        <w:t>Direitos autorais e licenças: validar uso de metadados, capas, manuais, marcas e conteúdo de filmes/séries.</w:t>
      </w:r>
    </w:p>
    <w:p>
      <w:pPr>
        <w:pStyle w:val="ListBullet"/>
      </w:pPr>
      <w:r>
        <w:t>Alucinação: restringir respostas factuais de preço, estoque, edição e regras a evidências verificáveis.</w:t>
      </w:r>
    </w:p>
    <w:p>
      <w:pPr>
        <w:pStyle w:val="ListBullet"/>
      </w:pPr>
      <w:r>
        <w:t>Custo de IA: orçamento, cache, limites de uso, seleção de modelos e observabilidade.</w:t>
      </w:r>
    </w:p>
    <w:p>
      <w:pPr>
        <w:pStyle w:val="ListBullet"/>
      </w:pPr>
      <w:r>
        <w:t>LGPD: consentimento, minimização, retenção, exportação/exclusão quando aplicável.</w:t>
      </w:r>
    </w:p>
    <w:p>
      <w:pPr>
        <w:pStyle w:val="ListBullet"/>
      </w:pPr>
      <w:r>
        <w:t>Dependência comercial: confirmar acordos de afiliados e autorização de feeds antes de projetar receita.</w:t>
      </w:r>
    </w:p>
    <w:p>
      <w:pPr>
        <w:pStyle w:val="ListBullet"/>
      </w:pPr>
      <w:r>
        <w:t>Concorrência: diferenciação proposta ainda requer pesquisa de mercado atualizada.</w:t>
      </w:r>
    </w:p>
    <w:p>
      <w:pPr>
        <w:pStyle w:val="Heading1"/>
      </w:pPr>
      <w:r>
        <w:t>10. Próximas decisões do produto</w:t>
      </w:r>
    </w:p>
    <w:p>
      <w:pPr>
        <w:pStyle w:val="ListBullet"/>
      </w:pPr>
      <w:r>
        <w:t>Aprovar a promessa de marca e as duas personas prioritárias.</w:t>
      </w:r>
    </w:p>
    <w:p>
      <w:pPr>
        <w:pStyle w:val="ListBullet"/>
      </w:pPr>
      <w:r>
        <w:t>Escolher escopo inicial de filmes/séries e política editorial de relações.</w:t>
      </w:r>
    </w:p>
    <w:p>
      <w:pPr>
        <w:pStyle w:val="ListBullet"/>
      </w:pPr>
      <w:r>
        <w:t>Definir critérios de confiança das respostas e tom do assistente.</w:t>
      </w:r>
    </w:p>
    <w:p>
      <w:pPr>
        <w:pStyle w:val="ListBullet"/>
      </w:pPr>
      <w:r>
        <w:t>Validar disponibilidade de fontes de regras e dados comerciais.</w:t>
      </w:r>
    </w:p>
    <w:p>
      <w:pPr>
        <w:pStyle w:val="ListBullet"/>
      </w:pPr>
      <w:r>
        <w:t>Priorizar beta de IA antes de prometer alertas, preços reais ou respostas completas de regras.</w:t>
      </w:r>
    </w:p>
    <w:p>
      <w:r>
        <w:br w:type="page"/>
      </w:r>
    </w:p>
    <w:p>
      <w:pPr>
        <w:pStyle w:val="Heading1"/>
      </w:pPr>
      <w:r>
        <w:t>ADENDO DE PRODUTO • 20/10/2026</w:t>
      </w:r>
    </w:p>
    <w:p>
      <w:r>
        <w:t>Decisões consolidadas após a versão inicial dos documentos. Este adendo prevalece em caso de conflito com prioridades, roadmap ou formulações comerciais anteriores. Trata-se de requisitos planejados, não de funcionalidades já implementadas na POC.</w:t>
      </w:r>
    </w:p>
    <w:p>
      <w:pPr>
        <w:pStyle w:val="Heading1"/>
      </w:pPr>
      <w:r>
        <w:t>11. Norte comercial: recomendação que gera compra</w:t>
      </w:r>
    </w:p>
    <w:p>
      <w:r>
        <w:t>Missão: ajudar pessoas a descobrir, compreender, escolher e comprar jogos de tabuleiro por meio do BoardRadar. A receita prioritária virá de comissões de afiliados e acordos autorizados com lojas. O sucesso do produto será medido pela qualidade das recomendações e por vendas atribuídas, não pela quantidade de recursos sociais.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jc w:val="center"/>
            </w:pPr>
            <w:r>
              <w:t>ENTRADA: busca, franquia, filme, série ou videogame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PERFIL INTELIGENTE + RADAR AI: entender preferências e intenção atual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CONFIANÇA: recomendação explicada + comparação + informação verificada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OFERTAS: lojas parceiras | anúncios de usuários (fase posterior)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CONVERSÃO: clique rastreável / contato com vendedor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↺ WISHLIST E ALERTAS: retorno quando houver oportunidade</w:t>
            </w:r>
          </w:p>
        </w:tc>
      </w:tr>
    </w:tbl>
    <w:p>
      <w:pPr>
        <w:pStyle w:val="Heading1"/>
      </w:pPr>
      <w:r>
        <w:t>12. Perfil inteligente e personalização</w:t>
      </w:r>
    </w:p>
    <w:p>
      <w:r>
        <w:t>Onboarding progressivo e opcional: experiência (iniciante/intermediário/avançado), jogos e mecânicas favoritos, franquias de filmes/séries/videogames, temas, complexidade, número habitual de jogadores, duração e faixa de orçamento. Permitir pular perguntas, revisar respostas e excluir preferências.</w:t>
      </w:r>
    </w:p>
    <w:p>
      <w:r>
        <w:t>A vitrine, as buscas e o Radar AI utilizam o perfil como preferência inicial. A intenção explícita da conversa ou filtro atual SEMPRE prevalece: quem gosta de jogos complexos pode pedir um jogo casual sem receber recomendações enviesadas pelo histórico. O sistema deve explicar os motivos e permitir explorar opções fora do perfil.</w:t>
      </w:r>
    </w:p>
    <w:p>
      <w:pPr>
        <w:pStyle w:val="Heading1"/>
      </w:pPr>
      <w:r>
        <w:t>13. Wishlist e recuperação de oportunidades</w:t>
      </w:r>
    </w:p>
    <w:p>
      <w:r>
        <w:t>O usuário poderá salvar jogos e edições, estabelecer preço-alvo e optar separadamente por avisos de queda de preço, retorno ao estoque e surgimento de anúncios da comunidade. Notificações internas e e-mail somente com consentimento, controle de frequência e cancelamento simples. Diferenciar jogo-base, expansão, idioma e edição para evitar alertas incorretos.</w:t>
      </w:r>
    </w:p>
    <w:p>
      <w:pPr>
        <w:pStyle w:val="Heading1"/>
      </w:pPr>
      <w:r>
        <w:t>14. Marketplace de jogos entre usuários</w:t>
      </w:r>
    </w:p>
    <w:p>
      <w:r>
        <w:t>Usuários poderão futuramente anunciar jogos novos ou usados, inclusive títulos esgotados no varejo. Cada anúncio terá jogo/edição, estado, idioma, preço, fotos, cidade/região aproximada, condições e eventuais componentes ausentes. Ofertas de lojas e anúncios de pessoas físicas devem aparecer separados e identificados.</w:t>
      </w:r>
    </w:p>
    <w:p>
      <w:r>
        <w:t>Estratégia de lançamento: marketplace como módulo planejado, NÃO requisito de lançamento do MVP comercial. Primeira versão recomendada: publicação moderada e contato mediado, sem checkout, custódia de pagamento ou frete integrado. Transações internas exigem projeto separado de pagamentos, fraude, disputas, responsabilidade e conformidade.</w:t>
      </w:r>
    </w:p>
    <w:p>
      <w:r>
        <w:t>Receita do marketplace ainda não definida. Possibilidades a validar: anúncios destacados com rotulagem explícita, assinatura de vendedor ou comissão por transação apenas se houver mecanismo verificável. Não presumir comissão sobre vendas realizadas fora da plataforma.</w:t>
      </w:r>
    </w:p>
    <w:p>
      <w:pPr>
        <w:pStyle w:val="Heading1"/>
      </w:pPr>
      <w:r>
        <w:t>15. Priorização por contribuição à conversão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Etapa</w:t>
            </w:r>
          </w:p>
        </w:tc>
        <w:tc>
          <w:tcPr>
            <w:tcW w:type="dxa" w:w="3264"/>
          </w:tcPr>
          <w:p>
            <w:r>
              <w:t>Prioridade</w:t>
            </w:r>
          </w:p>
        </w:tc>
        <w:tc>
          <w:tcPr>
            <w:tcW w:type="dxa" w:w="3264"/>
          </w:tcPr>
          <w:p>
            <w:r>
              <w:t>Entrega / justificativa</w:t>
            </w:r>
          </w:p>
        </w:tc>
      </w:tr>
      <w:tr>
        <w:tc>
          <w:tcPr>
            <w:tcW w:type="dxa" w:w="3264"/>
          </w:tcPr>
          <w:p>
            <w:r>
              <w:t>MVP comercial</w:t>
            </w:r>
          </w:p>
        </w:tc>
        <w:tc>
          <w:tcPr>
            <w:tcW w:type="dxa" w:w="3264"/>
          </w:tcPr>
          <w:p>
            <w:r>
              <w:t>Crítica</w:t>
            </w:r>
          </w:p>
        </w:tc>
        <w:tc>
          <w:tcPr>
            <w:tcW w:type="dxa" w:w="3264"/>
          </w:tcPr>
          <w:p>
            <w:r>
              <w:t>Ofertas reais autorizadas, links afiliados rastreáveis, catálogo/edições validados, páginas de jogo e medição de cliques.</w:t>
            </w:r>
          </w:p>
        </w:tc>
      </w:tr>
      <w:tr>
        <w:tc>
          <w:tcPr>
            <w:tcW w:type="dxa" w:w="3264"/>
          </w:tcPr>
          <w:p>
            <w:r>
              <w:t>MVP comercial</w:t>
            </w:r>
          </w:p>
        </w:tc>
        <w:tc>
          <w:tcPr>
            <w:tcW w:type="dxa" w:w="3264"/>
          </w:tcPr>
          <w:p>
            <w:r>
              <w:t>Crítica</w:t>
            </w:r>
          </w:p>
        </w:tc>
        <w:tc>
          <w:tcPr>
            <w:tcW w:type="dxa" w:w="3264"/>
          </w:tcPr>
          <w:p>
            <w:r>
              <w:t>Radar AI com ferramentas, recomendações explicáveis, perfil inteligente e descoberta por entretenimento.</w:t>
            </w:r>
          </w:p>
        </w:tc>
      </w:tr>
      <w:tr>
        <w:tc>
          <w:tcPr>
            <w:tcW w:type="dxa" w:w="3264"/>
          </w:tcPr>
          <w:p>
            <w:r>
              <w:t>Evolução 2.1</w:t>
            </w:r>
          </w:p>
        </w:tc>
        <w:tc>
          <w:tcPr>
            <w:tcW w:type="dxa" w:w="3264"/>
          </w:tcPr>
          <w:p>
            <w:r>
              <w:t>Alta</w:t>
            </w:r>
          </w:p>
        </w:tc>
        <w:tc>
          <w:tcPr>
            <w:tcW w:type="dxa" w:w="3264"/>
          </w:tcPr>
          <w:p>
            <w:r>
              <w:t>Wishlist persistida, alertas de preço/estoque, melhorias de conversão e conteúdo de regras com fontes.</w:t>
            </w:r>
          </w:p>
        </w:tc>
      </w:tr>
      <w:tr>
        <w:tc>
          <w:tcPr>
            <w:tcW w:type="dxa" w:w="3264"/>
          </w:tcPr>
          <w:p>
            <w:r>
              <w:t>Evolução 2.2</w:t>
            </w:r>
          </w:p>
        </w:tc>
        <w:tc>
          <w:tcPr>
            <w:tcW w:type="dxa" w:w="3264"/>
          </w:tcPr>
          <w:p>
            <w:r>
              <w:t>Validar</w:t>
            </w:r>
          </w:p>
        </w:tc>
        <w:tc>
          <w:tcPr>
            <w:tcW w:type="dxa" w:w="3264"/>
          </w:tcPr>
          <w:p>
            <w:r>
              <w:t>Marketplace P2P com moderação e contato mediado; alertas de anúncios da comunidade.</w:t>
            </w:r>
          </w:p>
        </w:tc>
      </w:tr>
      <w:tr>
        <w:tc>
          <w:tcPr>
            <w:tcW w:type="dxa" w:w="3264"/>
          </w:tcPr>
          <w:p>
            <w:r>
              <w:t>Futuro opcional</w:t>
            </w:r>
          </w:p>
        </w:tc>
        <w:tc>
          <w:tcPr>
            <w:tcW w:type="dxa" w:w="3264"/>
          </w:tcPr>
          <w:p>
            <w:r>
              <w:t>Baixa</w:t>
            </w:r>
          </w:p>
        </w:tc>
        <w:tc>
          <w:tcPr>
            <w:tcW w:type="dxa" w:w="3264"/>
          </w:tcPr>
          <w:p>
            <w:r>
              <w:t>Avaliações, registro de partidas, coleção e organização de encontros, somente se comprovarem efeito comercial.</w:t>
            </w:r>
          </w:p>
        </w:tc>
      </w:tr>
    </w:tbl>
    <w:p>
      <w:pPr>
        <w:pStyle w:val="Heading1"/>
      </w:pPr>
      <w:r>
        <w:t>16. Métricas, limites e decisões abertas</w:t>
      </w:r>
    </w:p>
    <w:p>
      <w:r>
        <w:t>Funil: visitantes → recomendações vistas → ofertas visualizadas → cliques de saída → compras atribuídas → comissão confirmada. Métricas auxiliares: ativação do perfil, wishlist criada, retorno por alerta, precisão de edição, satisfação com recomendação, custo por conversa e receita por mil sessões. Cliques não equivalem a vendas: atribuição depende de dados fornecidos pelo parceiro.</w:t>
      </w:r>
    </w:p>
    <w:p>
      <w:r>
        <w:t>Decisões pendentes: parceiros comerciais e contratos; cobertura do catálogo; limites de orçamento de IA; critérios de moderação; modelo de contato P2P; política de anúncios e privacidade/LGPD; modelo de receita do marketplace. Comparação e ranking devem ser transparentes e não mascarar publicidade como recomendação orgânica.</w:t>
      </w:r>
    </w:p>
    <w:sectPr w:rsidR="00FC693F" w:rsidRPr="0006063C" w:rsidSect="00034616">
      <w:footerReference w:type="default" r:id="rId10"/>
      <w:pgSz w:w="12240" w:h="15840"/>
      <w:pgMar w:top="1123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BoardRadar 2.0  •  Documento de planejamento  •  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331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8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485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48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