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Assistente de Compras de Board Games</w:t>
      </w:r>
    </w:p>
    <w:p>
      <w:r>
        <w:t>Especificação consolidada do produto, regras de negócio, requisitos, arquitetura, dados e plano de POC</w:t>
      </w:r>
    </w:p>
    <w:p>
      <w:r>
        <w:t>Versão 1.0 • 15 de outubro de 2026 • Documento de planejamento sujeito à aprovação do cliente</w:t>
      </w:r>
    </w:p>
    <w:p>
      <w:pPr>
        <w:pStyle w:val="Heading1"/>
      </w:pPr>
      <w:r>
        <w:t>1. Resumo executivo</w:t>
      </w:r>
    </w:p>
    <w:p>
      <w:r>
        <w:t>Plataforma B2C brasileira para descoberta personalizada de jogos de tabuleiro e comparação de ofertas. O diferencial frente a comparadores tradicionais é recomendar board games por preferências, estilos, mecânicas, franquias e videogames favoritos, explicando as afinidades. O preço é o principal caminho de monetização, mas a POC utiliza ofertas claramente simuladas.</w:t>
      </w:r>
    </w:p>
    <w:p>
      <w:pPr>
        <w:pStyle w:val="Heading1"/>
      </w:pPr>
      <w:r>
        <w:t>2. Objetivos, público e diferenciais</w:t>
      </w:r>
    </w:p>
    <w:p>
      <w:pPr>
        <w:pStyle w:val="ListBullet"/>
      </w:pPr>
      <w:r>
        <w:t>Público: jogadores brasileiros, de iniciantes a entusiastas; não é uma ferramenta B2B para lojistas.</w:t>
      </w:r>
    </w:p>
    <w:p>
      <w:pPr>
        <w:pStyle w:val="ListBullet"/>
      </w:pPr>
      <w:r>
        <w:t>Descoberta por temas (guerra, fantasia, terror, ficção científica, civilizações), estilos (4X, wargame, dungeon crawler, tático), mecânicas, jogadores, duração, complexidade, orçamento e franquias.</w:t>
      </w:r>
    </w:p>
    <w:p>
      <w:pPr>
        <w:pStyle w:val="ListBullet"/>
      </w:pPr>
      <w:r>
        <w:t>Ponte videogame → tabuleiro: Civilization/Age of Empires → Through the Ages/Clash of Cultures; Stellaris → Eclipse/Twilight Imperium; XCOM → XCOM: The Board Game, com ressalvas sobre diferenças de experiência.</w:t>
      </w:r>
    </w:p>
    <w:p>
      <w:pPr>
        <w:pStyle w:val="ListBullet"/>
      </w:pPr>
      <w:r>
        <w:t>Comparar ofertas por edição, condições de pagamento e disponibilidade; preços e estoques devem ser verificados em produção.</w:t>
      </w:r>
    </w:p>
    <w:p>
      <w:pPr>
        <w:pStyle w:val="ListBullet"/>
      </w:pPr>
      <w:r>
        <w:t>Perfil opcional e personalização; navegar e comparar não exigem cadastro.</w:t>
      </w:r>
    </w:p>
    <w:p>
      <w:pPr>
        <w:pStyle w:val="ListBullet"/>
      </w:pPr>
      <w:r>
        <w:t>Chat especializado, lista de desejos, alertas de preço e avaliações da comunidade são fases posteriores.</w:t>
      </w:r>
    </w:p>
    <w:p>
      <w:pPr>
        <w:pStyle w:val="Heading1"/>
      </w:pPr>
      <w:r>
        <w:t>3. Mercado, concorrência e monetização</w:t>
      </w:r>
    </w:p>
    <w:p>
      <w:r>
        <w:t>Referências competitivas discutidas: Compara Jogos, Mesa do Rudi/Achados do Rudi, Radar Tabuleiro e Ludopedia. Comparação de preços, histórico e alertas já existem no mercado; a proposta de valor deve priorizar recomendação, personalização e conexão com videogames. A lista é exploratória, não uma auditoria atualizada dos concorrentes.</w:t>
      </w:r>
    </w:p>
    <w:p>
      <w:pPr>
        <w:pStyle w:val="ListBullet"/>
      </w:pPr>
      <w:r>
        <w:t>Monetização principal futura: afiliados e acordos de indicação com lojas, com transparência comercial.</w:t>
      </w:r>
    </w:p>
    <w:p>
      <w:pPr>
        <w:pStyle w:val="ListBullet"/>
      </w:pPr>
      <w:r>
        <w:t>Fases posteriores: publicidade identificada e eventualmente serviços premium.</w:t>
      </w:r>
    </w:p>
    <w:p>
      <w:pPr>
        <w:pStyle w:val="ListBullet"/>
      </w:pPr>
      <w:r>
        <w:t>Não distorcer ordenação por menor preço em função de patrocínio.</w:t>
      </w:r>
    </w:p>
    <w:p>
      <w:pPr>
        <w:pStyle w:val="ListBullet"/>
      </w:pPr>
      <w:r>
        <w:t>Métricas: cobertura do catálogo, frescor das ofertas, cliques de saída, compras atribuídas (quando mensuráveis), retorno e conversão.</w:t>
      </w:r>
    </w:p>
    <w:p>
      <w:pPr>
        <w:pStyle w:val="Heading1"/>
      </w:pPr>
      <w:r>
        <w:t>4. Escopo e estratégia de entrega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Área</w:t>
            </w:r>
          </w:p>
        </w:tc>
        <w:tc>
          <w:tcPr>
            <w:tcW w:type="dxa" w:w="2880"/>
          </w:tcPr>
          <w:p>
            <w:r>
              <w:t>POC aprovada</w:t>
            </w:r>
          </w:p>
        </w:tc>
        <w:tc>
          <w:tcPr>
            <w:tcW w:type="dxa" w:w="2880"/>
          </w:tcPr>
          <w:p>
            <w:r>
              <w:t>MVP posterior</w:t>
            </w:r>
          </w:p>
        </w:tc>
      </w:tr>
      <w:tr>
        <w:tc>
          <w:tcPr>
            <w:tcW w:type="dxa" w:w="2880"/>
          </w:tcPr>
          <w:p>
            <w:r>
              <w:t>Catálogo</w:t>
            </w:r>
          </w:p>
        </w:tc>
        <w:tc>
          <w:tcPr>
            <w:tcW w:type="dxa" w:w="2880"/>
          </w:tcPr>
          <w:p>
            <w:r>
              <w:t>60 jogos reais com metadados verificados/curados</w:t>
            </w:r>
          </w:p>
        </w:tc>
        <w:tc>
          <w:tcPr>
            <w:tcW w:type="dxa" w:w="2880"/>
          </w:tcPr>
          <w:p>
            <w:r>
              <w:t>200–500 jogos, cobertura ampliada</w:t>
            </w:r>
          </w:p>
        </w:tc>
      </w:tr>
      <w:tr>
        <w:tc>
          <w:tcPr>
            <w:tcW w:type="dxa" w:w="2880"/>
          </w:tcPr>
          <w:p>
            <w:r>
              <w:t>Videogames</w:t>
            </w:r>
          </w:p>
        </w:tc>
        <w:tc>
          <w:tcPr>
            <w:tcW w:type="dxa" w:w="2880"/>
          </w:tcPr>
          <w:p>
            <w:r>
              <w:t>12 referências e relações editoriais</w:t>
            </w:r>
          </w:p>
        </w:tc>
        <w:tc>
          <w:tcPr>
            <w:tcW w:type="dxa" w:w="2880"/>
          </w:tcPr>
          <w:p>
            <w:r>
              <w:t>Mais jogos e mapeamentos</w:t>
            </w:r>
          </w:p>
        </w:tc>
      </w:tr>
      <w:tr>
        <w:tc>
          <w:tcPr>
            <w:tcW w:type="dxa" w:w="2880"/>
          </w:tcPr>
          <w:p>
            <w:r>
              <w:t>Lojas</w:t>
            </w:r>
          </w:p>
        </w:tc>
        <w:tc>
          <w:tcPr>
            <w:tcW w:type="dxa" w:w="2880"/>
          </w:tcPr>
          <w:p>
            <w:r>
              <w:t>5 fictícias, sem compra real</w:t>
            </w:r>
          </w:p>
        </w:tc>
        <w:tc>
          <w:tcPr>
            <w:tcW w:type="dxa" w:w="2880"/>
          </w:tcPr>
          <w:p>
            <w:r>
              <w:t>3–5 fontes comerciais autorizadas</w:t>
            </w:r>
          </w:p>
        </w:tc>
      </w:tr>
      <w:tr>
        <w:tc>
          <w:tcPr>
            <w:tcW w:type="dxa" w:w="2880"/>
          </w:tcPr>
          <w:p>
            <w:r>
              <w:t>Ofertas</w:t>
            </w:r>
          </w:p>
        </w:tc>
        <w:tc>
          <w:tcPr>
            <w:tcW w:type="dxa" w:w="2880"/>
          </w:tcPr>
          <w:p>
            <w:r>
              <w:t>150+ simuladas, sinalizadas</w:t>
            </w:r>
          </w:p>
        </w:tc>
        <w:tc>
          <w:tcPr>
            <w:tcW w:type="dxa" w:w="2880"/>
          </w:tcPr>
          <w:p>
            <w:r>
              <w:t>Preços e disponibilidade reais</w:t>
            </w:r>
          </w:p>
        </w:tc>
      </w:tr>
      <w:tr>
        <w:tc>
          <w:tcPr>
            <w:tcW w:type="dxa" w:w="2880"/>
          </w:tcPr>
          <w:p>
            <w:r>
              <w:t>Histórico</w:t>
            </w:r>
          </w:p>
        </w:tc>
        <w:tc>
          <w:tcPr>
            <w:tcW w:type="dxa" w:w="2880"/>
          </w:tcPr>
          <w:p>
            <w:r>
              <w:t>Série sintética sinalizada</w:t>
            </w:r>
          </w:p>
        </w:tc>
        <w:tc>
          <w:tcPr>
            <w:tcW w:type="dxa" w:w="2880"/>
          </w:tcPr>
          <w:p>
            <w:r>
              <w:t>Coletas reais a partir da ativação</w:t>
            </w:r>
          </w:p>
        </w:tc>
      </w:tr>
      <w:tr>
        <w:tc>
          <w:tcPr>
            <w:tcW w:type="dxa" w:w="2880"/>
          </w:tcPr>
          <w:p>
            <w:r>
              <w:t>Conta</w:t>
            </w:r>
          </w:p>
        </w:tc>
        <w:tc>
          <w:tcPr>
            <w:tcW w:type="dxa" w:w="2880"/>
          </w:tcPr>
          <w:p>
            <w:r>
              <w:t>Preferências no navegador</w:t>
            </w:r>
          </w:p>
        </w:tc>
        <w:tc>
          <w:tcPr>
            <w:tcW w:type="dxa" w:w="2880"/>
          </w:tcPr>
          <w:p>
            <w:r>
              <w:t>Login e perfil persistido</w:t>
            </w:r>
          </w:p>
        </w:tc>
      </w:tr>
      <w:tr>
        <w:tc>
          <w:tcPr>
            <w:tcW w:type="dxa" w:w="2880"/>
          </w:tcPr>
          <w:p>
            <w:r>
              <w:t>Recomendação</w:t>
            </w:r>
          </w:p>
        </w:tc>
        <w:tc>
          <w:tcPr>
            <w:tcW w:type="dxa" w:w="2880"/>
          </w:tcPr>
          <w:p>
            <w:r>
              <w:t>Filtros + pontuação determinística</w:t>
            </w:r>
          </w:p>
        </w:tc>
        <w:tc>
          <w:tcPr>
            <w:tcW w:type="dxa" w:w="2880"/>
          </w:tcPr>
          <w:p>
            <w:r>
              <w:t>Personalização refinada</w:t>
            </w:r>
          </w:p>
        </w:tc>
      </w:tr>
      <w:tr>
        <w:tc>
          <w:tcPr>
            <w:tcW w:type="dxa" w:w="2880"/>
          </w:tcPr>
          <w:p>
            <w:r>
              <w:t>Chat IA</w:t>
            </w:r>
          </w:p>
        </w:tc>
        <w:tc>
          <w:tcPr>
            <w:tcW w:type="dxa" w:w="2880"/>
          </w:tcPr>
          <w:p>
            <w:r>
              <w:t>Fora do escopo</w:t>
            </w:r>
          </w:p>
        </w:tc>
        <w:tc>
          <w:tcPr>
            <w:tcW w:type="dxa" w:w="2880"/>
          </w:tcPr>
          <w:p>
            <w:r>
              <w:t>Fase 2, fundamentado no catálogo</w:t>
            </w:r>
          </w:p>
        </w:tc>
      </w:tr>
      <w:tr>
        <w:tc>
          <w:tcPr>
            <w:tcW w:type="dxa" w:w="2880"/>
          </w:tcPr>
          <w:p>
            <w:r>
              <w:t>Checkout</w:t>
            </w:r>
          </w:p>
        </w:tc>
        <w:tc>
          <w:tcPr>
            <w:tcW w:type="dxa" w:w="2880"/>
          </w:tcPr>
          <w:p>
            <w:r>
              <w:t>Fora do escopo</w:t>
            </w:r>
          </w:p>
        </w:tc>
        <w:tc>
          <w:tcPr>
            <w:tcW w:type="dxa" w:w="2880"/>
          </w:tcPr>
          <w:p>
            <w:r>
              <w:t>Continua na loja parceira</w:t>
            </w:r>
          </w:p>
        </w:tc>
      </w:tr>
    </w:tbl>
    <w:p>
      <w:pPr>
        <w:pStyle w:val="Heading1"/>
      </w:pPr>
      <w:r>
        <w:t>5. Atores e jornadas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Ator</w:t>
            </w:r>
          </w:p>
        </w:tc>
        <w:tc>
          <w:tcPr>
            <w:tcW w:type="dxa" w:w="4320"/>
          </w:tcPr>
          <w:p>
            <w:r>
              <w:t>Responsabilidades</w:t>
            </w:r>
          </w:p>
        </w:tc>
      </w:tr>
      <w:tr>
        <w:tc>
          <w:tcPr>
            <w:tcW w:type="dxa" w:w="4320"/>
          </w:tcPr>
          <w:p>
            <w:r>
              <w:t>Visitante</w:t>
            </w:r>
          </w:p>
        </w:tc>
        <w:tc>
          <w:tcPr>
            <w:tcW w:type="dxa" w:w="4320"/>
          </w:tcPr>
          <w:p>
            <w:r>
              <w:t>Buscar, filtrar, descobrir, visualizar jogos e comparar demonstrações</w:t>
            </w:r>
          </w:p>
        </w:tc>
      </w:tr>
      <w:tr>
        <w:tc>
          <w:tcPr>
            <w:tcW w:type="dxa" w:w="4320"/>
          </w:tcPr>
          <w:p>
            <w:r>
              <w:t>Jogador autenticado (futuro)</w:t>
            </w:r>
          </w:p>
        </w:tc>
        <w:tc>
          <w:tcPr>
            <w:tcW w:type="dxa" w:w="4320"/>
          </w:tcPr>
          <w:p>
            <w:r>
              <w:t>Editar preferências, receber recomendações personalizadas</w:t>
            </w:r>
          </w:p>
        </w:tc>
      </w:tr>
      <w:tr>
        <w:tc>
          <w:tcPr>
            <w:tcW w:type="dxa" w:w="4320"/>
          </w:tcPr>
          <w:p>
            <w:r>
              <w:t>Administrador</w:t>
            </w:r>
          </w:p>
        </w:tc>
        <w:tc>
          <w:tcPr>
            <w:tcW w:type="dxa" w:w="4320"/>
          </w:tcPr>
          <w:p>
            <w:r>
              <w:t>Curar jogos, edições, correspondências e fontes</w:t>
            </w:r>
          </w:p>
        </w:tc>
      </w:tr>
      <w:tr>
        <w:tc>
          <w:tcPr>
            <w:tcW w:type="dxa" w:w="4320"/>
          </w:tcPr>
          <w:p>
            <w:r>
              <w:t>Loja parceira (futuro)</w:t>
            </w:r>
          </w:p>
        </w:tc>
        <w:tc>
          <w:tcPr>
            <w:tcW w:type="dxa" w:w="4320"/>
          </w:tcPr>
          <w:p>
            <w:r>
              <w:t>Fornecer ofertas via canal autorizado</w:t>
            </w:r>
          </w:p>
        </w:tc>
      </w:tr>
      <w:tr>
        <w:tc>
          <w:tcPr>
            <w:tcW w:type="dxa" w:w="4320"/>
          </w:tcPr>
          <w:p>
            <w:r>
              <w:t>Job de integração (futuro)</w:t>
            </w:r>
          </w:p>
        </w:tc>
        <w:tc>
          <w:tcPr>
            <w:tcW w:type="dxa" w:w="4320"/>
          </w:tcPr>
          <w:p>
            <w:r>
              <w:t>Sincronizar, validar, registrar erros e histórico</w:t>
            </w:r>
          </w:p>
        </w:tc>
      </w:tr>
    </w:tbl>
    <w:p>
      <w:r>
        <w:t>Fluxo principal: acesso → busca ou descoberta → preferências opcionais → recomendação/filtros → página do jogo → edição → ofertas → comparação → saída para loja (apenas em produção). Na POC, botão comercial é demonstrativo e não efetua redirecionamento real.</w:t>
      </w:r>
    </w:p>
    <w:p>
      <w:pPr>
        <w:pStyle w:val="Heading1"/>
      </w:pPr>
      <w:r>
        <w:t>6. Regras de negócio (RN)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Regra</w:t>
            </w:r>
          </w:p>
        </w:tc>
      </w:tr>
      <w:tr>
        <w:tc>
          <w:tcPr>
            <w:tcW w:type="dxa" w:w="4320"/>
          </w:tcPr>
          <w:p>
            <w:r>
              <w:t>RN-001</w:t>
            </w:r>
          </w:p>
        </w:tc>
        <w:tc>
          <w:tcPr>
            <w:tcW w:type="dxa" w:w="4320"/>
          </w:tcPr>
          <w:p>
            <w:r>
              <w:t>Consulta pública sem autenticação.</w:t>
            </w:r>
          </w:p>
        </w:tc>
      </w:tr>
      <w:tr>
        <w:tc>
          <w:tcPr>
            <w:tcW w:type="dxa" w:w="4320"/>
          </w:tcPr>
          <w:p>
            <w:r>
              <w:t>RN-002</w:t>
            </w:r>
          </w:p>
        </w:tc>
        <w:tc>
          <w:tcPr>
            <w:tcW w:type="dxa" w:w="4320"/>
          </w:tcPr>
          <w:p>
            <w:r>
              <w:t>Onboarding opcional e editável.</w:t>
            </w:r>
          </w:p>
        </w:tc>
      </w:tr>
      <w:tr>
        <w:tc>
          <w:tcPr>
            <w:tcW w:type="dxa" w:w="4320"/>
          </w:tcPr>
          <w:p>
            <w:r>
              <w:t>RN-003</w:t>
            </w:r>
          </w:p>
        </w:tc>
        <w:tc>
          <w:tcPr>
            <w:tcW w:type="dxa" w:w="4320"/>
          </w:tcPr>
          <w:p>
            <w:r>
              <w:t>Jogos admitem múltiplas tags de tema, mecânica, estilo e franquia.</w:t>
            </w:r>
          </w:p>
        </w:tc>
      </w:tr>
      <w:tr>
        <w:tc>
          <w:tcPr>
            <w:tcW w:type="dxa" w:w="4320"/>
          </w:tcPr>
          <w:p>
            <w:r>
              <w:t>RN-004</w:t>
            </w:r>
          </w:p>
        </w:tc>
        <w:tc>
          <w:tcPr>
            <w:tcW w:type="dxa" w:w="4320"/>
          </w:tcPr>
          <w:p>
            <w:r>
              <w:t>Jogo-base, expansão e edição comercial têm identificações distintas.</w:t>
            </w:r>
          </w:p>
        </w:tc>
      </w:tr>
      <w:tr>
        <w:tc>
          <w:tcPr>
            <w:tcW w:type="dxa" w:w="4320"/>
          </w:tcPr>
          <w:p>
            <w:r>
              <w:t>RN-005</w:t>
            </w:r>
          </w:p>
        </w:tc>
        <w:tc>
          <w:tcPr>
            <w:tcW w:type="dxa" w:w="4320"/>
          </w:tcPr>
          <w:p>
            <w:r>
              <w:t>Somente edições idênticas ou equivalentes explicitamente aprovadas podem ter ofertas comparadas.</w:t>
            </w:r>
          </w:p>
        </w:tc>
      </w:tr>
      <w:tr>
        <w:tc>
          <w:tcPr>
            <w:tcW w:type="dxa" w:w="4320"/>
          </w:tcPr>
          <w:p>
            <w:r>
              <w:t>RN-006</w:t>
            </w:r>
          </w:p>
        </w:tc>
        <w:tc>
          <w:tcPr>
            <w:tcW w:type="dxa" w:w="4320"/>
          </w:tcPr>
          <w:p>
            <w:r>
              <w:t>Preços e estoque vêm exclusivamente de ofertas registradas, nunca de texto gerado por IA.</w:t>
            </w:r>
          </w:p>
        </w:tc>
      </w:tr>
      <w:tr>
        <w:tc>
          <w:tcPr>
            <w:tcW w:type="dxa" w:w="4320"/>
          </w:tcPr>
          <w:p>
            <w:r>
              <w:t>RN-007</w:t>
            </w:r>
          </w:p>
        </w:tc>
        <w:tc>
          <w:tcPr>
            <w:tcW w:type="dxa" w:w="4320"/>
          </w:tcPr>
          <w:p>
            <w:r>
              <w:t>Ofertas antigas são sinalizadas e não tratadas como atuais.</w:t>
            </w:r>
          </w:p>
        </w:tc>
      </w:tr>
      <w:tr>
        <w:tc>
          <w:tcPr>
            <w:tcW w:type="dxa" w:w="4320"/>
          </w:tcPr>
          <w:p>
            <w:r>
              <w:t>RN-008</w:t>
            </w:r>
          </w:p>
        </w:tc>
        <w:tc>
          <w:tcPr>
            <w:tcW w:type="dxa" w:w="4320"/>
          </w:tcPr>
          <w:p>
            <w:r>
              <w:t>Ordenação padrão pelo menor preço de produto válido; informar frete não incluído.</w:t>
            </w:r>
          </w:p>
        </w:tc>
      </w:tr>
      <w:tr>
        <w:tc>
          <w:tcPr>
            <w:tcW w:type="dxa" w:w="4320"/>
          </w:tcPr>
          <w:p>
            <w:r>
              <w:t>RN-009</w:t>
            </w:r>
          </w:p>
        </w:tc>
        <w:tc>
          <w:tcPr>
            <w:tcW w:type="dxa" w:w="4320"/>
          </w:tcPr>
          <w:p>
            <w:r>
              <w:t>Filtros obrigatórios prevalecem sobre o score de recomendação.</w:t>
            </w:r>
          </w:p>
        </w:tc>
      </w:tr>
      <w:tr>
        <w:tc>
          <w:tcPr>
            <w:tcW w:type="dxa" w:w="4320"/>
          </w:tcPr>
          <w:p>
            <w:r>
              <w:t>RN-010</w:t>
            </w:r>
          </w:p>
        </w:tc>
        <w:tc>
          <w:tcPr>
            <w:tcW w:type="dxa" w:w="4320"/>
          </w:tcPr>
          <w:p>
            <w:r>
              <w:t>Jogo sem oferta pode ser descoberto, mas sem preço verificado.</w:t>
            </w:r>
          </w:p>
        </w:tc>
      </w:tr>
      <w:tr>
        <w:tc>
          <w:tcPr>
            <w:tcW w:type="dxa" w:w="4320"/>
          </w:tcPr>
          <w:p>
            <w:r>
              <w:t>RN-011</w:t>
            </w:r>
          </w:p>
        </w:tc>
        <w:tc>
          <w:tcPr>
            <w:tcW w:type="dxa" w:w="4320"/>
          </w:tcPr>
          <w:p>
            <w:r>
              <w:t>Patrocínio identificado e sem manipulação silenciosa do ranking.</w:t>
            </w:r>
          </w:p>
        </w:tc>
      </w:tr>
      <w:tr>
        <w:tc>
          <w:tcPr>
            <w:tcW w:type="dxa" w:w="4320"/>
          </w:tcPr>
          <w:p>
            <w:r>
              <w:t>RN-012</w:t>
            </w:r>
          </w:p>
        </w:tc>
        <w:tc>
          <w:tcPr>
            <w:tcW w:type="dxa" w:w="4320"/>
          </w:tcPr>
          <w:p>
            <w:r>
              <w:t>Cliques de saída rastreados apenas quando permitido.</w:t>
            </w:r>
          </w:p>
        </w:tc>
      </w:tr>
      <w:tr>
        <w:tc>
          <w:tcPr>
            <w:tcW w:type="dxa" w:w="4320"/>
          </w:tcPr>
          <w:p>
            <w:r>
              <w:t>RN-013</w:t>
            </w:r>
          </w:p>
        </w:tc>
        <w:tc>
          <w:tcPr>
            <w:tcW w:type="dxa" w:w="4320"/>
          </w:tcPr>
          <w:p>
            <w:r>
              <w:t>Histórico registra observações reais, sem retroagir dados inexistentes.</w:t>
            </w:r>
          </w:p>
        </w:tc>
      </w:tr>
      <w:tr>
        <w:tc>
          <w:tcPr>
            <w:tcW w:type="dxa" w:w="4320"/>
          </w:tcPr>
          <w:p>
            <w:r>
              <w:t>RN-014</w:t>
            </w:r>
          </w:p>
        </w:tc>
        <w:tc>
          <w:tcPr>
            <w:tcW w:type="dxa" w:w="4320"/>
          </w:tcPr>
          <w:p>
            <w:r>
              <w:t>Respeitar licenças e autorizações de dados externos.</w:t>
            </w:r>
          </w:p>
        </w:tc>
      </w:tr>
      <w:tr>
        <w:tc>
          <w:tcPr>
            <w:tcW w:type="dxa" w:w="4320"/>
          </w:tcPr>
          <w:p>
            <w:r>
              <w:t>RN-015</w:t>
            </w:r>
          </w:p>
        </w:tc>
        <w:tc>
          <w:tcPr>
            <w:tcW w:type="dxa" w:w="4320"/>
          </w:tcPr>
          <w:p>
            <w:r>
              <w:t>Usuário pode solicitar exclusão da conta/dados, conforme obrigações aplicáveis.</w:t>
            </w:r>
          </w:p>
        </w:tc>
      </w:tr>
      <w:tr>
        <w:tc>
          <w:tcPr>
            <w:tcW w:type="dxa" w:w="4320"/>
          </w:tcPr>
          <w:p>
            <w:r>
              <w:t>RN-016</w:t>
            </w:r>
          </w:p>
        </w:tc>
        <w:tc>
          <w:tcPr>
            <w:tcW w:type="dxa" w:w="4320"/>
          </w:tcPr>
          <w:p>
            <w:r>
              <w:t>Somente administradores corrigem vínculos entre ofertas e edições.</w:t>
            </w:r>
          </w:p>
        </w:tc>
      </w:tr>
      <w:tr>
        <w:tc>
          <w:tcPr>
            <w:tcW w:type="dxa" w:w="4320"/>
          </w:tcPr>
          <w:p>
            <w:r>
              <w:t>RN-017</w:t>
            </w:r>
          </w:p>
        </w:tc>
        <w:tc>
          <w:tcPr>
            <w:tcW w:type="dxa" w:w="4320"/>
          </w:tcPr>
          <w:p>
            <w:r>
              <w:t>Importações registram origem e data.</w:t>
            </w:r>
          </w:p>
        </w:tc>
      </w:tr>
      <w:tr>
        <w:tc>
          <w:tcPr>
            <w:tcW w:type="dxa" w:w="4320"/>
          </w:tcPr>
          <w:p>
            <w:r>
              <w:t>RN-018</w:t>
            </w:r>
          </w:p>
        </w:tc>
        <w:tc>
          <w:tcPr>
            <w:tcW w:type="dxa" w:w="4320"/>
          </w:tcPr>
          <w:p>
            <w:r>
              <w:t>IDs externos não substituem IDs internos.</w:t>
            </w:r>
          </w:p>
        </w:tc>
      </w:tr>
      <w:tr>
        <w:tc>
          <w:tcPr>
            <w:tcW w:type="dxa" w:w="4320"/>
          </w:tcPr>
          <w:p>
            <w:r>
              <w:t>RN-019</w:t>
            </w:r>
          </w:p>
        </w:tc>
        <w:tc>
          <w:tcPr>
            <w:tcW w:type="dxa" w:w="4320"/>
          </w:tcPr>
          <w:p>
            <w:r>
              <w:t>Importações devem ser idempotentes.</w:t>
            </w:r>
          </w:p>
        </w:tc>
      </w:tr>
      <w:tr>
        <w:tc>
          <w:tcPr>
            <w:tcW w:type="dxa" w:w="4320"/>
          </w:tcPr>
          <w:p>
            <w:r>
              <w:t>RN-020</w:t>
            </w:r>
          </w:p>
        </w:tc>
        <w:tc>
          <w:tcPr>
            <w:tcW w:type="dxa" w:w="4320"/>
          </w:tcPr>
          <w:p>
            <w:r>
              <w:t>Correspondências incertas passam por revisão.</w:t>
            </w:r>
          </w:p>
        </w:tc>
      </w:tr>
      <w:tr>
        <w:tc>
          <w:tcPr>
            <w:tcW w:type="dxa" w:w="4320"/>
          </w:tcPr>
          <w:p>
            <w:r>
              <w:t>RN-021</w:t>
            </w:r>
          </w:p>
        </w:tc>
        <w:tc>
          <w:tcPr>
            <w:tcW w:type="dxa" w:w="4320"/>
          </w:tcPr>
          <w:p>
            <w:r>
              <w:t>Dados sem direito de uso não são publicados.</w:t>
            </w:r>
          </w:p>
        </w:tc>
      </w:tr>
      <w:tr>
        <w:tc>
          <w:tcPr>
            <w:tcW w:type="dxa" w:w="4320"/>
          </w:tcPr>
          <w:p>
            <w:r>
              <w:t>RN-022</w:t>
            </w:r>
          </w:p>
        </w:tc>
        <w:tc>
          <w:tcPr>
            <w:tcW w:type="dxa" w:w="4320"/>
          </w:tcPr>
          <w:p>
            <w:r>
              <w:t>Fonte externa não sobrescreve curadoria própria sem regra.</w:t>
            </w:r>
          </w:p>
        </w:tc>
      </w:tr>
      <w:tr>
        <w:tc>
          <w:tcPr>
            <w:tcW w:type="dxa" w:w="4320"/>
          </w:tcPr>
          <w:p>
            <w:r>
              <w:t>RN-023</w:t>
            </w:r>
          </w:p>
        </w:tc>
        <w:tc>
          <w:tcPr>
            <w:tcW w:type="dxa" w:w="4320"/>
          </w:tcPr>
          <w:p>
            <w:r>
              <w:t>Oferta sem edição confiável não participa da comparação.</w:t>
            </w:r>
          </w:p>
        </w:tc>
      </w:tr>
      <w:tr>
        <w:tc>
          <w:tcPr>
            <w:tcW w:type="dxa" w:w="4320"/>
          </w:tcPr>
          <w:p>
            <w:r>
              <w:t>RN-024</w:t>
            </w:r>
          </w:p>
        </w:tc>
        <w:tc>
          <w:tcPr>
            <w:tcW w:type="dxa" w:w="4320"/>
          </w:tcPr>
          <w:p>
            <w:r>
              <w:t>Dados sintéticos são identificados por origem e sinalizados na UI.</w:t>
            </w:r>
          </w:p>
        </w:tc>
      </w:tr>
      <w:tr>
        <w:tc>
          <w:tcPr>
            <w:tcW w:type="dxa" w:w="4320"/>
          </w:tcPr>
          <w:p>
            <w:r>
              <w:t>RN-025</w:t>
            </w:r>
          </w:p>
        </w:tc>
        <w:tc>
          <w:tcPr>
            <w:tcW w:type="dxa" w:w="4320"/>
          </w:tcPr>
          <w:p>
            <w:r>
              <w:t>Modo demo bloqueia checkout e redirecionamentos comerciais reais.</w:t>
            </w:r>
          </w:p>
        </w:tc>
      </w:tr>
    </w:tbl>
    <w:p>
      <w:pPr>
        <w:pStyle w:val="Heading1"/>
      </w:pPr>
      <w:r>
        <w:t>7. Requisitos funcionais (RF)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Módulo</w:t>
            </w:r>
          </w:p>
        </w:tc>
        <w:tc>
          <w:tcPr>
            <w:tcW w:type="dxa" w:w="2880"/>
          </w:tcPr>
          <w:p>
            <w:r>
              <w:t>Requisito</w:t>
            </w:r>
          </w:p>
        </w:tc>
      </w:tr>
      <w:tr>
        <w:tc>
          <w:tcPr>
            <w:tcW w:type="dxa" w:w="2880"/>
          </w:tcPr>
          <w:p>
            <w:r>
              <w:t>RF-001</w:t>
            </w:r>
          </w:p>
        </w:tc>
        <w:tc>
          <w:tcPr>
            <w:tcW w:type="dxa" w:w="2880"/>
          </w:tcPr>
          <w:p>
            <w:r>
              <w:t>Catálogo</w:t>
            </w:r>
          </w:p>
        </w:tc>
        <w:tc>
          <w:tcPr>
            <w:tcW w:type="dxa" w:w="2880"/>
          </w:tcPr>
          <w:p>
            <w:r>
              <w:t>Pesquisar por nome e aliases</w:t>
            </w:r>
          </w:p>
        </w:tc>
      </w:tr>
      <w:tr>
        <w:tc>
          <w:tcPr>
            <w:tcW w:type="dxa" w:w="2880"/>
          </w:tcPr>
          <w:p>
            <w:r>
              <w:t>RF-002</w:t>
            </w:r>
          </w:p>
        </w:tc>
        <w:tc>
          <w:tcPr>
            <w:tcW w:type="dxa" w:w="2880"/>
          </w:tcPr>
          <w:p>
            <w:r>
              <w:t>Catálogo</w:t>
            </w:r>
          </w:p>
        </w:tc>
        <w:tc>
          <w:tcPr>
            <w:tcW w:type="dxa" w:w="2880"/>
          </w:tcPr>
          <w:p>
            <w:r>
              <w:t>Filtrar por tema, mecânica, estilo, franquia, jogadores e duração</w:t>
            </w:r>
          </w:p>
        </w:tc>
      </w:tr>
      <w:tr>
        <w:tc>
          <w:tcPr>
            <w:tcW w:type="dxa" w:w="2880"/>
          </w:tcPr>
          <w:p>
            <w:r>
              <w:t>RF-003</w:t>
            </w:r>
          </w:p>
        </w:tc>
        <w:tc>
          <w:tcPr>
            <w:tcW w:type="dxa" w:w="2880"/>
          </w:tcPr>
          <w:p>
            <w:r>
              <w:t>Catálogo</w:t>
            </w:r>
          </w:p>
        </w:tc>
        <w:tc>
          <w:tcPr>
            <w:tcW w:type="dxa" w:w="2880"/>
          </w:tcPr>
          <w:p>
            <w:r>
              <w:t>Exibir ficha e edições</w:t>
            </w:r>
          </w:p>
        </w:tc>
      </w:tr>
      <w:tr>
        <w:tc>
          <w:tcPr>
            <w:tcW w:type="dxa" w:w="2880"/>
          </w:tcPr>
          <w:p>
            <w:r>
              <w:t>RF-004</w:t>
            </w:r>
          </w:p>
        </w:tc>
        <w:tc>
          <w:tcPr>
            <w:tcW w:type="dxa" w:w="2880"/>
          </w:tcPr>
          <w:p>
            <w:r>
              <w:t>Catálogo</w:t>
            </w:r>
          </w:p>
        </w:tc>
        <w:tc>
          <w:tcPr>
            <w:tcW w:type="dxa" w:w="2880"/>
          </w:tcPr>
          <w:p>
            <w:r>
              <w:t>Combinar filtros</w:t>
            </w:r>
          </w:p>
        </w:tc>
      </w:tr>
      <w:tr>
        <w:tc>
          <w:tcPr>
            <w:tcW w:type="dxa" w:w="2880"/>
          </w:tcPr>
          <w:p>
            <w:r>
              <w:t>RF-005</w:t>
            </w:r>
          </w:p>
        </w:tc>
        <w:tc>
          <w:tcPr>
            <w:tcW w:type="dxa" w:w="2880"/>
          </w:tcPr>
          <w:p>
            <w:r>
              <w:t>Catálogo</w:t>
            </w:r>
          </w:p>
        </w:tc>
        <w:tc>
          <w:tcPr>
            <w:tcW w:type="dxa" w:w="2880"/>
          </w:tcPr>
          <w:p>
            <w:r>
              <w:t>Exibir relacionados</w:t>
            </w:r>
          </w:p>
        </w:tc>
      </w:tr>
      <w:tr>
        <w:tc>
          <w:tcPr>
            <w:tcW w:type="dxa" w:w="2880"/>
          </w:tcPr>
          <w:p>
            <w:r>
              <w:t>RF-006</w:t>
            </w:r>
          </w:p>
        </w:tc>
        <w:tc>
          <w:tcPr>
            <w:tcW w:type="dxa" w:w="2880"/>
          </w:tcPr>
          <w:p>
            <w:r>
              <w:t>Perfil futuro</w:t>
            </w:r>
          </w:p>
        </w:tc>
        <w:tc>
          <w:tcPr>
            <w:tcW w:type="dxa" w:w="2880"/>
          </w:tcPr>
          <w:p>
            <w:r>
              <w:t>Criar conta e autenticar</w:t>
            </w:r>
          </w:p>
        </w:tc>
      </w:tr>
      <w:tr>
        <w:tc>
          <w:tcPr>
            <w:tcW w:type="dxa" w:w="2880"/>
          </w:tcPr>
          <w:p>
            <w:r>
              <w:t>RF-007</w:t>
            </w:r>
          </w:p>
        </w:tc>
        <w:tc>
          <w:tcPr>
            <w:tcW w:type="dxa" w:w="2880"/>
          </w:tcPr>
          <w:p>
            <w:r>
              <w:t>Perfil</w:t>
            </w:r>
          </w:p>
        </w:tc>
        <w:tc>
          <w:tcPr>
            <w:tcW w:type="dxa" w:w="2880"/>
          </w:tcPr>
          <w:p>
            <w:r>
              <w:t>Onboarding opcional</w:t>
            </w:r>
          </w:p>
        </w:tc>
      </w:tr>
      <w:tr>
        <w:tc>
          <w:tcPr>
            <w:tcW w:type="dxa" w:w="2880"/>
          </w:tcPr>
          <w:p>
            <w:r>
              <w:t>RF-008</w:t>
            </w:r>
          </w:p>
        </w:tc>
        <w:tc>
          <w:tcPr>
            <w:tcW w:type="dxa" w:w="2880"/>
          </w:tcPr>
          <w:p>
            <w:r>
              <w:t>Perfil</w:t>
            </w:r>
          </w:p>
        </w:tc>
        <w:tc>
          <w:tcPr>
            <w:tcW w:type="dxa" w:w="2880"/>
          </w:tcPr>
          <w:p>
            <w:r>
              <w:t>Selecionar videogames favoritos</w:t>
            </w:r>
          </w:p>
        </w:tc>
      </w:tr>
      <w:tr>
        <w:tc>
          <w:tcPr>
            <w:tcW w:type="dxa" w:w="2880"/>
          </w:tcPr>
          <w:p>
            <w:r>
              <w:t>RF-009</w:t>
            </w:r>
          </w:p>
        </w:tc>
        <w:tc>
          <w:tcPr>
            <w:tcW w:type="dxa" w:w="2880"/>
          </w:tcPr>
          <w:p>
            <w:r>
              <w:t>Perfil</w:t>
            </w:r>
          </w:p>
        </w:tc>
        <w:tc>
          <w:tcPr>
            <w:tcW w:type="dxa" w:w="2880"/>
          </w:tcPr>
          <w:p>
            <w:r>
              <w:t>Configurar orçamento, jogadores e estilos</w:t>
            </w:r>
          </w:p>
        </w:tc>
      </w:tr>
      <w:tr>
        <w:tc>
          <w:tcPr>
            <w:tcW w:type="dxa" w:w="2880"/>
          </w:tcPr>
          <w:p>
            <w:r>
              <w:t>RF-010</w:t>
            </w:r>
          </w:p>
        </w:tc>
        <w:tc>
          <w:tcPr>
            <w:tcW w:type="dxa" w:w="2880"/>
          </w:tcPr>
          <w:p>
            <w:r>
              <w:t>Perfil futuro</w:t>
            </w:r>
          </w:p>
        </w:tc>
        <w:tc>
          <w:tcPr>
            <w:tcW w:type="dxa" w:w="2880"/>
          </w:tcPr>
          <w:p>
            <w:r>
              <w:t>Editar perfil e solicitar exclusão</w:t>
            </w:r>
          </w:p>
        </w:tc>
      </w:tr>
      <w:tr>
        <w:tc>
          <w:tcPr>
            <w:tcW w:type="dxa" w:w="2880"/>
          </w:tcPr>
          <w:p>
            <w:r>
              <w:t>RF-011</w:t>
            </w:r>
          </w:p>
        </w:tc>
        <w:tc>
          <w:tcPr>
            <w:tcW w:type="dxa" w:w="2880"/>
          </w:tcPr>
          <w:p>
            <w:r>
              <w:t>Recomendação</w:t>
            </w:r>
          </w:p>
        </w:tc>
        <w:tc>
          <w:tcPr>
            <w:tcW w:type="dxa" w:w="2880"/>
          </w:tcPr>
          <w:p>
            <w:r>
              <w:t>Recomendar por perfil</w:t>
            </w:r>
          </w:p>
        </w:tc>
      </w:tr>
      <w:tr>
        <w:tc>
          <w:tcPr>
            <w:tcW w:type="dxa" w:w="2880"/>
          </w:tcPr>
          <w:p>
            <w:r>
              <w:t>RF-012</w:t>
            </w:r>
          </w:p>
        </w:tc>
        <w:tc>
          <w:tcPr>
            <w:tcW w:type="dxa" w:w="2880"/>
          </w:tcPr>
          <w:p>
            <w:r>
              <w:t>Recomendação</w:t>
            </w:r>
          </w:p>
        </w:tc>
        <w:tc>
          <w:tcPr>
            <w:tcW w:type="dxa" w:w="2880"/>
          </w:tcPr>
          <w:p>
            <w:r>
              <w:t>Mapear videogames a atributos de board games</w:t>
            </w:r>
          </w:p>
        </w:tc>
      </w:tr>
      <w:tr>
        <w:tc>
          <w:tcPr>
            <w:tcW w:type="dxa" w:w="2880"/>
          </w:tcPr>
          <w:p>
            <w:r>
              <w:t>RF-013</w:t>
            </w:r>
          </w:p>
        </w:tc>
        <w:tc>
          <w:tcPr>
            <w:tcW w:type="dxa" w:w="2880"/>
          </w:tcPr>
          <w:p>
            <w:r>
              <w:t>Recomendação</w:t>
            </w:r>
          </w:p>
        </w:tc>
        <w:tc>
          <w:tcPr>
            <w:tcW w:type="dxa" w:w="2880"/>
          </w:tcPr>
          <w:p>
            <w:r>
              <w:t>Aplicar restrições antes do ranking</w:t>
            </w:r>
          </w:p>
        </w:tc>
      </w:tr>
      <w:tr>
        <w:tc>
          <w:tcPr>
            <w:tcW w:type="dxa" w:w="2880"/>
          </w:tcPr>
          <w:p>
            <w:r>
              <w:t>RF-014</w:t>
            </w:r>
          </w:p>
        </w:tc>
        <w:tc>
          <w:tcPr>
            <w:tcW w:type="dxa" w:w="2880"/>
          </w:tcPr>
          <w:p>
            <w:r>
              <w:t>Recomendação</w:t>
            </w:r>
          </w:p>
        </w:tc>
        <w:tc>
          <w:tcPr>
            <w:tcW w:type="dxa" w:w="2880"/>
          </w:tcPr>
          <w:p>
            <w:r>
              <w:t>Explicar justificativas</w:t>
            </w:r>
          </w:p>
        </w:tc>
      </w:tr>
      <w:tr>
        <w:tc>
          <w:tcPr>
            <w:tcW w:type="dxa" w:w="2880"/>
          </w:tcPr>
          <w:p>
            <w:r>
              <w:t>RF-015</w:t>
            </w:r>
          </w:p>
        </w:tc>
        <w:tc>
          <w:tcPr>
            <w:tcW w:type="dxa" w:w="2880"/>
          </w:tcPr>
          <w:p>
            <w:r>
              <w:t>Recomendação</w:t>
            </w:r>
          </w:p>
        </w:tc>
        <w:tc>
          <w:tcPr>
            <w:tcW w:type="dxa" w:w="2880"/>
          </w:tcPr>
          <w:p>
            <w:r>
              <w:t>Permitir recomendações sem login</w:t>
            </w:r>
          </w:p>
        </w:tc>
      </w:tr>
      <w:tr>
        <w:tc>
          <w:tcPr>
            <w:tcW w:type="dxa" w:w="2880"/>
          </w:tcPr>
          <w:p>
            <w:r>
              <w:t>RF-016</w:t>
            </w:r>
          </w:p>
        </w:tc>
        <w:tc>
          <w:tcPr>
            <w:tcW w:type="dxa" w:w="2880"/>
          </w:tcPr>
          <w:p>
            <w:r>
              <w:t>Preços</w:t>
            </w:r>
          </w:p>
        </w:tc>
        <w:tc>
          <w:tcPr>
            <w:tcW w:type="dxa" w:w="2880"/>
          </w:tcPr>
          <w:p>
            <w:r>
              <w:t>Consultar ofertas por edição</w:t>
            </w:r>
          </w:p>
        </w:tc>
      </w:tr>
      <w:tr>
        <w:tc>
          <w:tcPr>
            <w:tcW w:type="dxa" w:w="2880"/>
          </w:tcPr>
          <w:p>
            <w:r>
              <w:t>RF-017</w:t>
            </w:r>
          </w:p>
        </w:tc>
        <w:tc>
          <w:tcPr>
            <w:tcW w:type="dxa" w:w="2880"/>
          </w:tcPr>
          <w:p>
            <w:r>
              <w:t>Preços</w:t>
            </w:r>
          </w:p>
        </w:tc>
        <w:tc>
          <w:tcPr>
            <w:tcW w:type="dxa" w:w="2880"/>
          </w:tcPr>
          <w:p>
            <w:r>
              <w:t>Exibir preço, loja, estoque e verificação</w:t>
            </w:r>
          </w:p>
        </w:tc>
      </w:tr>
      <w:tr>
        <w:tc>
          <w:tcPr>
            <w:tcW w:type="dxa" w:w="2880"/>
          </w:tcPr>
          <w:p>
            <w:r>
              <w:t>RF-018</w:t>
            </w:r>
          </w:p>
        </w:tc>
        <w:tc>
          <w:tcPr>
            <w:tcW w:type="dxa" w:w="2880"/>
          </w:tcPr>
          <w:p>
            <w:r>
              <w:t>Preços</w:t>
            </w:r>
          </w:p>
        </w:tc>
        <w:tc>
          <w:tcPr>
            <w:tcW w:type="dxa" w:w="2880"/>
          </w:tcPr>
          <w:p>
            <w:r>
              <w:t>Ordenar ofertas válidas</w:t>
            </w:r>
          </w:p>
        </w:tc>
      </w:tr>
      <w:tr>
        <w:tc>
          <w:tcPr>
            <w:tcW w:type="dxa" w:w="2880"/>
          </w:tcPr>
          <w:p>
            <w:r>
              <w:t>RF-019</w:t>
            </w:r>
          </w:p>
        </w:tc>
        <w:tc>
          <w:tcPr>
            <w:tcW w:type="dxa" w:w="2880"/>
          </w:tcPr>
          <w:p>
            <w:r>
              <w:t>Preços</w:t>
            </w:r>
          </w:p>
        </w:tc>
        <w:tc>
          <w:tcPr>
            <w:tcW w:type="dxa" w:w="2880"/>
          </w:tcPr>
          <w:p>
            <w:r>
              <w:t>Exibir histórico</w:t>
            </w:r>
          </w:p>
        </w:tc>
      </w:tr>
      <w:tr>
        <w:tc>
          <w:tcPr>
            <w:tcW w:type="dxa" w:w="2880"/>
          </w:tcPr>
          <w:p>
            <w:r>
              <w:t>RF-020</w:t>
            </w:r>
          </w:p>
        </w:tc>
        <w:tc>
          <w:tcPr>
            <w:tcW w:type="dxa" w:w="2880"/>
          </w:tcPr>
          <w:p>
            <w:r>
              <w:t>Comercial futuro</w:t>
            </w:r>
          </w:p>
        </w:tc>
        <w:tc>
          <w:tcPr>
            <w:tcW w:type="dxa" w:w="2880"/>
          </w:tcPr>
          <w:p>
            <w:r>
              <w:t>Registrar clique e redirecionar</w:t>
            </w:r>
          </w:p>
        </w:tc>
      </w:tr>
      <w:tr>
        <w:tc>
          <w:tcPr>
            <w:tcW w:type="dxa" w:w="2880"/>
          </w:tcPr>
          <w:p>
            <w:r>
              <w:t>RF-021</w:t>
            </w:r>
          </w:p>
        </w:tc>
        <w:tc>
          <w:tcPr>
            <w:tcW w:type="dxa" w:w="2880"/>
          </w:tcPr>
          <w:p>
            <w:r>
              <w:t>Preços</w:t>
            </w:r>
          </w:p>
        </w:tc>
        <w:tc>
          <w:tcPr>
            <w:tcW w:type="dxa" w:w="2880"/>
          </w:tcPr>
          <w:p>
            <w:r>
              <w:t>Informar ausência de ofertas</w:t>
            </w:r>
          </w:p>
        </w:tc>
      </w:tr>
      <w:tr>
        <w:tc>
          <w:tcPr>
            <w:tcW w:type="dxa" w:w="2880"/>
          </w:tcPr>
          <w:p>
            <w:r>
              <w:t>RF-022</w:t>
            </w:r>
          </w:p>
        </w:tc>
        <w:tc>
          <w:tcPr>
            <w:tcW w:type="dxa" w:w="2880"/>
          </w:tcPr>
          <w:p>
            <w:r>
              <w:t>Preços</w:t>
            </w:r>
          </w:p>
        </w:tc>
        <w:tc>
          <w:tcPr>
            <w:tcW w:type="dxa" w:w="2880"/>
          </w:tcPr>
          <w:p>
            <w:r>
              <w:t>Diferenciar PIX/à vista e condições</w:t>
            </w:r>
          </w:p>
        </w:tc>
      </w:tr>
      <w:tr>
        <w:tc>
          <w:tcPr>
            <w:tcW w:type="dxa" w:w="2880"/>
          </w:tcPr>
          <w:p>
            <w:r>
              <w:t>RF-023</w:t>
            </w:r>
          </w:p>
        </w:tc>
        <w:tc>
          <w:tcPr>
            <w:tcW w:type="dxa" w:w="2880"/>
          </w:tcPr>
          <w:p>
            <w:r>
              <w:t>Admin futuro</w:t>
            </w:r>
          </w:p>
        </w:tc>
        <w:tc>
          <w:tcPr>
            <w:tcW w:type="dxa" w:w="2880"/>
          </w:tcPr>
          <w:p>
            <w:r>
              <w:t>Importar jogos de fontes autorizadas</w:t>
            </w:r>
          </w:p>
        </w:tc>
      </w:tr>
      <w:tr>
        <w:tc>
          <w:tcPr>
            <w:tcW w:type="dxa" w:w="2880"/>
          </w:tcPr>
          <w:p>
            <w:r>
              <w:t>RF-024</w:t>
            </w:r>
          </w:p>
        </w:tc>
        <w:tc>
          <w:tcPr>
            <w:tcW w:type="dxa" w:w="2880"/>
          </w:tcPr>
          <w:p>
            <w:r>
              <w:t>Integração futura</w:t>
            </w:r>
          </w:p>
        </w:tc>
        <w:tc>
          <w:tcPr>
            <w:tcW w:type="dxa" w:w="2880"/>
          </w:tcPr>
          <w:p>
            <w:r>
              <w:t>Sincronizar APIs/feeds</w:t>
            </w:r>
          </w:p>
        </w:tc>
      </w:tr>
      <w:tr>
        <w:tc>
          <w:tcPr>
            <w:tcW w:type="dxa" w:w="2880"/>
          </w:tcPr>
          <w:p>
            <w:r>
              <w:t>RF-025</w:t>
            </w:r>
          </w:p>
        </w:tc>
        <w:tc>
          <w:tcPr>
            <w:tcW w:type="dxa" w:w="2880"/>
          </w:tcPr>
          <w:p>
            <w:r>
              <w:t>Integração futura</w:t>
            </w:r>
          </w:p>
        </w:tc>
        <w:tc>
          <w:tcPr>
            <w:tcW w:type="dxa" w:w="2880"/>
          </w:tcPr>
          <w:p>
            <w:r>
              <w:t>Registrar logs de execução</w:t>
            </w:r>
          </w:p>
        </w:tc>
      </w:tr>
      <w:tr>
        <w:tc>
          <w:tcPr>
            <w:tcW w:type="dxa" w:w="2880"/>
          </w:tcPr>
          <w:p>
            <w:r>
              <w:t>RF-026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Corrigir associação de ofertas/edições</w:t>
            </w:r>
          </w:p>
        </w:tc>
      </w:tr>
      <w:tr>
        <w:tc>
          <w:tcPr>
            <w:tcW w:type="dxa" w:w="2880"/>
          </w:tcPr>
          <w:p>
            <w:r>
              <w:t>RF-027</w:t>
            </w:r>
          </w:p>
        </w:tc>
        <w:tc>
          <w:tcPr>
            <w:tcW w:type="dxa" w:w="2880"/>
          </w:tcPr>
          <w:p>
            <w:r>
              <w:t>Integração</w:t>
            </w:r>
          </w:p>
        </w:tc>
        <w:tc>
          <w:tcPr>
            <w:tcW w:type="dxa" w:w="2880"/>
          </w:tcPr>
          <w:p>
            <w:r>
              <w:t>Evitar duplicidade por fonte/ID</w:t>
            </w:r>
          </w:p>
        </w:tc>
      </w:tr>
      <w:tr>
        <w:tc>
          <w:tcPr>
            <w:tcW w:type="dxa" w:w="2880"/>
          </w:tcPr>
          <w:p>
            <w:r>
              <w:t>RF-028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Desativar lojas/ofertas inconsistentes</w:t>
            </w:r>
          </w:p>
        </w:tc>
      </w:tr>
    </w:tbl>
    <w:p>
      <w:pPr>
        <w:pStyle w:val="Heading1"/>
      </w:pPr>
      <w:r>
        <w:t>8. Requisitos não funcionais (RNF)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Dimensão</w:t>
            </w:r>
          </w:p>
        </w:tc>
        <w:tc>
          <w:tcPr>
            <w:tcW w:type="dxa" w:w="2880"/>
          </w:tcPr>
          <w:p>
            <w:r>
              <w:t>Critério proposto</w:t>
            </w:r>
          </w:p>
        </w:tc>
      </w:tr>
      <w:tr>
        <w:tc>
          <w:tcPr>
            <w:tcW w:type="dxa" w:w="2880"/>
          </w:tcPr>
          <w:p>
            <w:r>
              <w:t>RNF-001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p95 backend &lt; 500 ms sob carga de referência definida</w:t>
            </w:r>
          </w:p>
        </w:tc>
      </w:tr>
      <w:tr>
        <w:tc>
          <w:tcPr>
            <w:tcW w:type="dxa" w:w="2880"/>
          </w:tcPr>
          <w:p>
            <w:r>
              <w:t>RNF-002</w:t>
            </w:r>
          </w:p>
        </w:tc>
        <w:tc>
          <w:tcPr>
            <w:tcW w:type="dxa" w:w="2880"/>
          </w:tcPr>
          <w:p>
            <w:r>
              <w:t>Web Vitals</w:t>
            </w:r>
          </w:p>
        </w:tc>
        <w:tc>
          <w:tcPr>
            <w:tcW w:type="dxa" w:w="2880"/>
          </w:tcPr>
          <w:p>
            <w:r>
              <w:t>LCP p75 &lt; 2,5 s nas páginas principais, sob condições definidas</w:t>
            </w:r>
          </w:p>
        </w:tc>
      </w:tr>
      <w:tr>
        <w:tc>
          <w:tcPr>
            <w:tcW w:type="dxa" w:w="2880"/>
          </w:tcPr>
          <w:p>
            <w:r>
              <w:t>RNF-003</w:t>
            </w:r>
          </w:p>
        </w:tc>
        <w:tc>
          <w:tcPr>
            <w:tcW w:type="dxa" w:w="2880"/>
          </w:tcPr>
          <w:p>
            <w:r>
              <w:t>Segurança</w:t>
            </w:r>
          </w:p>
        </w:tc>
        <w:tc>
          <w:tcPr>
            <w:tcW w:type="dxa" w:w="2880"/>
          </w:tcPr>
          <w:p>
            <w:r>
              <w:t>Autorização no servidor e segredos protegidos quando houver autenticação</w:t>
            </w:r>
          </w:p>
        </w:tc>
      </w:tr>
      <w:tr>
        <w:tc>
          <w:tcPr>
            <w:tcW w:type="dxa" w:w="2880"/>
          </w:tcPr>
          <w:p>
            <w:r>
              <w:t>RNF-004</w:t>
            </w:r>
          </w:p>
        </w:tc>
        <w:tc>
          <w:tcPr>
            <w:tcW w:type="dxa" w:w="2880"/>
          </w:tcPr>
          <w:p>
            <w:r>
              <w:t>Privacidade</w:t>
            </w:r>
          </w:p>
        </w:tc>
        <w:tc>
          <w:tcPr>
            <w:tcW w:type="dxa" w:w="2880"/>
          </w:tcPr>
          <w:p>
            <w:r>
              <w:t>Minimização, transparência e retenção conforme LGPD</w:t>
            </w:r>
          </w:p>
        </w:tc>
      </w:tr>
      <w:tr>
        <w:tc>
          <w:tcPr>
            <w:tcW w:type="dxa" w:w="2880"/>
          </w:tcPr>
          <w:p>
            <w:r>
              <w:t>RNF-005</w:t>
            </w:r>
          </w:p>
        </w:tc>
        <w:tc>
          <w:tcPr>
            <w:tcW w:type="dxa" w:w="2880"/>
          </w:tcPr>
          <w:p>
            <w:r>
              <w:t>Integridade</w:t>
            </w:r>
          </w:p>
        </w:tc>
        <w:tc>
          <w:tcPr>
            <w:tcW w:type="dxa" w:w="2880"/>
          </w:tcPr>
          <w:p>
            <w:r>
              <w:t>Validação de esquema e referências; sem duplicações</w:t>
            </w:r>
          </w:p>
        </w:tc>
      </w:tr>
      <w:tr>
        <w:tc>
          <w:tcPr>
            <w:tcW w:type="dxa" w:w="2880"/>
          </w:tcPr>
          <w:p>
            <w:r>
              <w:t>RNF-006</w:t>
            </w:r>
          </w:p>
        </w:tc>
        <w:tc>
          <w:tcPr>
            <w:tcW w:type="dxa" w:w="2880"/>
          </w:tcPr>
          <w:p>
            <w:r>
              <w:t>Observabilidade</w:t>
            </w:r>
          </w:p>
        </w:tc>
        <w:tc>
          <w:tcPr>
            <w:tcW w:type="dxa" w:w="2880"/>
          </w:tcPr>
          <w:p>
            <w:r>
              <w:t>Logs de sincronização e erros</w:t>
            </w:r>
          </w:p>
        </w:tc>
      </w:tr>
      <w:tr>
        <w:tc>
          <w:tcPr>
            <w:tcW w:type="dxa" w:w="2880"/>
          </w:tcPr>
          <w:p>
            <w:r>
              <w:t>RNF-007</w:t>
            </w:r>
          </w:p>
        </w:tc>
        <w:tc>
          <w:tcPr>
            <w:tcW w:type="dxa" w:w="2880"/>
          </w:tcPr>
          <w:p>
            <w:r>
              <w:t>Resiliência</w:t>
            </w:r>
          </w:p>
        </w:tc>
        <w:tc>
          <w:tcPr>
            <w:tcW w:type="dxa" w:w="2880"/>
          </w:tcPr>
          <w:p>
            <w:r>
              <w:t>Falha de fonte não derruba catálogo</w:t>
            </w:r>
          </w:p>
        </w:tc>
      </w:tr>
      <w:tr>
        <w:tc>
          <w:tcPr>
            <w:tcW w:type="dxa" w:w="2880"/>
          </w:tcPr>
          <w:p>
            <w:r>
              <w:t>RNF-008</w:t>
            </w:r>
          </w:p>
        </w:tc>
        <w:tc>
          <w:tcPr>
            <w:tcW w:type="dxa" w:w="2880"/>
          </w:tcPr>
          <w:p>
            <w:r>
              <w:t>Acessibilidade</w:t>
            </w:r>
          </w:p>
        </w:tc>
        <w:tc>
          <w:tcPr>
            <w:tcW w:type="dxa" w:w="2880"/>
          </w:tcPr>
          <w:p>
            <w:r>
              <w:t>WCAG 2.2 AA como referência</w:t>
            </w:r>
          </w:p>
        </w:tc>
      </w:tr>
      <w:tr>
        <w:tc>
          <w:tcPr>
            <w:tcW w:type="dxa" w:w="2880"/>
          </w:tcPr>
          <w:p>
            <w:r>
              <w:t>RNF-009</w:t>
            </w:r>
          </w:p>
        </w:tc>
        <w:tc>
          <w:tcPr>
            <w:tcW w:type="dxa" w:w="2880"/>
          </w:tcPr>
          <w:p>
            <w:r>
              <w:t>SEO</w:t>
            </w:r>
          </w:p>
        </w:tc>
        <w:tc>
          <w:tcPr>
            <w:tcW w:type="dxa" w:w="2880"/>
          </w:tcPr>
          <w:p>
            <w:r>
              <w:t>URLs estáveis, metadados e páginas indexáveis</w:t>
            </w:r>
          </w:p>
        </w:tc>
      </w:tr>
      <w:tr>
        <w:tc>
          <w:tcPr>
            <w:tcW w:type="dxa" w:w="2880"/>
          </w:tcPr>
          <w:p>
            <w:r>
              <w:t>RNF-010</w:t>
            </w:r>
          </w:p>
        </w:tc>
        <w:tc>
          <w:tcPr>
            <w:tcW w:type="dxa" w:w="2880"/>
          </w:tcPr>
          <w:p>
            <w:r>
              <w:t>Custos</w:t>
            </w:r>
          </w:p>
        </w:tc>
        <w:tc>
          <w:tcPr>
            <w:tcW w:type="dxa" w:w="2880"/>
          </w:tcPr>
          <w:p>
            <w:r>
              <w:t>Meta inicial até R$ 150/mês, excluindo licenças e extras</w:t>
            </w:r>
          </w:p>
        </w:tc>
      </w:tr>
      <w:tr>
        <w:tc>
          <w:tcPr>
            <w:tcW w:type="dxa" w:w="2880"/>
          </w:tcPr>
          <w:p>
            <w:r>
              <w:t>RNF-011</w:t>
            </w:r>
          </w:p>
        </w:tc>
        <w:tc>
          <w:tcPr>
            <w:tcW w:type="dxa" w:w="2880"/>
          </w:tcPr>
          <w:p>
            <w:r>
              <w:t>Manutenção</w:t>
            </w:r>
          </w:p>
        </w:tc>
        <w:tc>
          <w:tcPr>
            <w:tcW w:type="dxa" w:w="2880"/>
          </w:tcPr>
          <w:p>
            <w:r>
              <w:t>Repositórios e adaptadores isolados</w:t>
            </w:r>
          </w:p>
        </w:tc>
      </w:tr>
      <w:tr>
        <w:tc>
          <w:tcPr>
            <w:tcW w:type="dxa" w:w="2880"/>
          </w:tcPr>
          <w:p>
            <w:r>
              <w:t>RNF-012</w:t>
            </w:r>
          </w:p>
        </w:tc>
        <w:tc>
          <w:tcPr>
            <w:tcW w:type="dxa" w:w="2880"/>
          </w:tcPr>
          <w:p>
            <w:r>
              <w:t>Recuperação</w:t>
            </w:r>
          </w:p>
        </w:tc>
        <w:tc>
          <w:tcPr>
            <w:tcW w:type="dxa" w:w="2880"/>
          </w:tcPr>
          <w:p>
            <w:r>
              <w:t>Backups/restauração na fase de banco</w:t>
            </w:r>
          </w:p>
        </w:tc>
      </w:tr>
      <w:tr>
        <w:tc>
          <w:tcPr>
            <w:tcW w:type="dxa" w:w="2880"/>
          </w:tcPr>
          <w:p>
            <w:r>
              <w:t>RNF-013</w:t>
            </w:r>
          </w:p>
        </w:tc>
        <w:tc>
          <w:tcPr>
            <w:tcW w:type="dxa" w:w="2880"/>
          </w:tcPr>
          <w:p>
            <w:r>
              <w:t>Escalabilidade</w:t>
            </w:r>
          </w:p>
        </w:tc>
        <w:tc>
          <w:tcPr>
            <w:tcW w:type="dxa" w:w="2880"/>
          </w:tcPr>
          <w:p>
            <w:r>
              <w:t>Coletas fora das requisições web</w:t>
            </w:r>
          </w:p>
        </w:tc>
      </w:tr>
      <w:tr>
        <w:tc>
          <w:tcPr>
            <w:tcW w:type="dxa" w:w="2880"/>
          </w:tcPr>
          <w:p>
            <w:r>
              <w:t>RNF-014</w:t>
            </w:r>
          </w:p>
        </w:tc>
        <w:tc>
          <w:tcPr>
            <w:tcW w:type="dxa" w:w="2880"/>
          </w:tcPr>
          <w:p>
            <w:r>
              <w:t>Confiabilidade</w:t>
            </w:r>
          </w:p>
        </w:tc>
        <w:tc>
          <w:tcPr>
            <w:tcW w:type="dxa" w:w="2880"/>
          </w:tcPr>
          <w:p>
            <w:r>
              <w:t>Timestamp e origem visíveis</w:t>
            </w:r>
          </w:p>
        </w:tc>
      </w:tr>
    </w:tbl>
    <w:p>
      <w:pPr>
        <w:pStyle w:val="Heading1"/>
      </w:pPr>
      <w:r>
        <w:t>9. Arquitetura da POC — decisão vigente</w:t>
      </w:r>
    </w:p>
    <w:p>
      <w:r>
        <w:t>Stack definida: Next.js + TypeScript, Node.js e arquivos JSON locais. Não utilizar Docker, PostgreSQL, Supabase, microsserviços, Redis ou autenticação na POC. JSONs são somente leitura; preferências temporárias podem ser guardadas em localStorage. Camada de repositórios abstrai os arquivos para futura migração ao banco.</w:t>
      </w:r>
    </w:p>
    <w:p>
      <w:pPr>
        <w:spacing w:after="0"/>
      </w:pPr>
      <w:r>
        <w:rPr>
          <w:rFonts w:ascii="Consolas" w:hAnsi="Consolas"/>
          <w:sz w:val="14"/>
        </w:rPr>
        <w:t>boardgame-advisor/</w:t>
      </w:r>
    </w:p>
    <w:p>
      <w:pPr>
        <w:spacing w:after="0"/>
      </w:pPr>
      <w:r>
        <w:rPr>
          <w:rFonts w:ascii="Consolas" w:hAnsi="Consolas"/>
          <w:sz w:val="14"/>
        </w:rPr>
        <w:t xml:space="preserve">  src/app/{page.tsx,jogos/,descobrir/,api/}</w:t>
      </w:r>
    </w:p>
    <w:p>
      <w:pPr>
        <w:spacing w:after="0"/>
      </w:pPr>
      <w:r>
        <w:rPr>
          <w:rFonts w:ascii="Consolas" w:hAnsi="Consolas"/>
          <w:sz w:val="14"/>
        </w:rPr>
        <w:t xml:space="preserve">  src/components/</w:t>
      </w:r>
    </w:p>
    <w:p>
      <w:pPr>
        <w:spacing w:after="0"/>
      </w:pPr>
      <w:r>
        <w:rPr>
          <w:rFonts w:ascii="Consolas" w:hAnsi="Consolas"/>
          <w:sz w:val="14"/>
        </w:rPr>
        <w:t xml:space="preserve">  src/domain/{models/,services/}</w:t>
      </w:r>
    </w:p>
    <w:p>
      <w:pPr>
        <w:spacing w:after="0"/>
      </w:pPr>
      <w:r>
        <w:rPr>
          <w:rFonts w:ascii="Consolas" w:hAnsi="Consolas"/>
          <w:sz w:val="14"/>
        </w:rPr>
        <w:t xml:space="preserve">  src/repositories/{game.repository.ts,offer.repository.ts,recommendation.repository.ts}</w:t>
      </w:r>
    </w:p>
    <w:p>
      <w:pPr>
        <w:spacing w:after="0"/>
      </w:pPr>
      <w:r>
        <w:rPr>
          <w:rFonts w:ascii="Consolas" w:hAnsi="Consolas"/>
          <w:sz w:val="14"/>
        </w:rPr>
        <w:t xml:space="preserve">  src/data/{games.json,videogames.json,game-relations.json,stores.json,offers.json,price-history.json}</w:t>
      </w:r>
    </w:p>
    <w:p>
      <w:pPr>
        <w:spacing w:after="0"/>
      </w:pPr>
      <w:r>
        <w:rPr>
          <w:rFonts w:ascii="Consolas" w:hAnsi="Consolas"/>
          <w:sz w:val="14"/>
        </w:rPr>
        <w:t xml:space="preserve">  scripts/validate-data.ts</w:t>
      </w:r>
    </w:p>
    <w:p>
      <w:pPr>
        <w:spacing w:after="0"/>
      </w:pPr>
      <w:r>
        <w:rPr>
          <w:rFonts w:ascii="Consolas" w:hAnsi="Consolas"/>
          <w:sz w:val="14"/>
        </w:rPr>
        <w:t xml:space="preserve">  package.json</w:t>
      </w:r>
    </w:p>
    <w:p>
      <w:r>
        <w:t>Execução local prevista: npm install; npm run dev. Hospedagem futura opcional em plataforma compatível com Next.js. Sem dependência obrigatória de serviços externos na demonstração.</w:t>
      </w:r>
    </w:p>
    <w:p>
      <w:pPr>
        <w:pStyle w:val="Heading1"/>
      </w:pPr>
      <w:r>
        <w:t>10. Modelo de dados e contratos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arquivo</w:t>
            </w:r>
          </w:p>
        </w:tc>
        <w:tc>
          <w:tcPr>
            <w:tcW w:type="dxa" w:w="4320"/>
          </w:tcPr>
          <w:p>
            <w:r>
              <w:t>Campos ou função principal</w:t>
            </w:r>
          </w:p>
        </w:tc>
      </w:tr>
      <w:tr>
        <w:tc>
          <w:tcPr>
            <w:tcW w:type="dxa" w:w="4320"/>
          </w:tcPr>
          <w:p>
            <w:r>
              <w:t>games.json</w:t>
            </w:r>
          </w:p>
        </w:tc>
        <w:tc>
          <w:tcPr>
            <w:tcW w:type="dxa" w:w="4320"/>
          </w:tcPr>
          <w:p>
            <w:r>
              <w:t>id, slug, name, aliases, players, duration, complexity, tags, provenance</w:t>
            </w:r>
          </w:p>
        </w:tc>
      </w:tr>
      <w:tr>
        <w:tc>
          <w:tcPr>
            <w:tcW w:type="dxa" w:w="4320"/>
          </w:tcPr>
          <w:p>
            <w:r>
              <w:t>videogames.json</w:t>
            </w:r>
          </w:p>
        </w:tc>
        <w:tc>
          <w:tcPr>
            <w:tcW w:type="dxa" w:w="4320"/>
          </w:tcPr>
          <w:p>
            <w:r>
              <w:t>id, title, tags de experiência</w:t>
            </w:r>
          </w:p>
        </w:tc>
      </w:tr>
      <w:tr>
        <w:tc>
          <w:tcPr>
            <w:tcW w:type="dxa" w:w="4320"/>
          </w:tcPr>
          <w:p>
            <w:r>
              <w:t>game-relations.json</w:t>
            </w:r>
          </w:p>
        </w:tc>
        <w:tc>
          <w:tcPr>
            <w:tcW w:type="dxa" w:w="4320"/>
          </w:tcPr>
          <w:p>
            <w:r>
              <w:t>videogame_id, game_id, weight, rationale, review_status</w:t>
            </w:r>
          </w:p>
        </w:tc>
      </w:tr>
      <w:tr>
        <w:tc>
          <w:tcPr>
            <w:tcW w:type="dxa" w:w="4320"/>
          </w:tcPr>
          <w:p>
            <w:r>
              <w:t>stores.json</w:t>
            </w:r>
          </w:p>
        </w:tc>
        <w:tc>
          <w:tcPr>
            <w:tcW w:type="dxa" w:w="4320"/>
          </w:tcPr>
          <w:p>
            <w:r>
              <w:t>id, name, is_demo, domain opcional</w:t>
            </w:r>
          </w:p>
        </w:tc>
      </w:tr>
      <w:tr>
        <w:tc>
          <w:tcPr>
            <w:tcW w:type="dxa" w:w="4320"/>
          </w:tcPr>
          <w:p>
            <w:r>
              <w:t>offers.json</w:t>
            </w:r>
          </w:p>
        </w:tc>
        <w:tc>
          <w:tcPr>
            <w:tcW w:type="dxa" w:w="4320"/>
          </w:tcPr>
          <w:p>
            <w:r>
              <w:t>id, edition_id, store_id, price, currency, condition, availability, checked_at, is_demo</w:t>
            </w:r>
          </w:p>
        </w:tc>
      </w:tr>
      <w:tr>
        <w:tc>
          <w:tcPr>
            <w:tcW w:type="dxa" w:w="4320"/>
          </w:tcPr>
          <w:p>
            <w:r>
              <w:t>price-history.json</w:t>
            </w:r>
          </w:p>
        </w:tc>
        <w:tc>
          <w:tcPr>
            <w:tcW w:type="dxa" w:w="4320"/>
          </w:tcPr>
          <w:p>
            <w:r>
              <w:t>offer_id, observed_at, price, data_origin</w:t>
            </w:r>
          </w:p>
        </w:tc>
      </w:tr>
      <w:tr>
        <w:tc>
          <w:tcPr>
            <w:tcW w:type="dxa" w:w="4320"/>
          </w:tcPr>
          <w:p>
            <w:r>
              <w:t>game_editions (conceitual)</w:t>
            </w:r>
          </w:p>
        </w:tc>
        <w:tc>
          <w:tcPr>
            <w:tcW w:type="dxa" w:w="4320"/>
          </w:tcPr>
          <w:p>
            <w:r>
              <w:t>id, game_id, idioma, editora, EAN/GTIN, tipo (base/expansão)</w:t>
            </w:r>
          </w:p>
        </w:tc>
      </w:tr>
      <w:tr>
        <w:tc>
          <w:tcPr>
            <w:tcW w:type="dxa" w:w="4320"/>
          </w:tcPr>
          <w:p>
            <w:r>
              <w:t>data_sources / provenance</w:t>
            </w:r>
          </w:p>
        </w:tc>
        <w:tc>
          <w:tcPr>
            <w:tcW w:type="dxa" w:w="4320"/>
          </w:tcPr>
          <w:p>
            <w:r>
              <w:t>fonte, licença, data de obtenção e verificação</w:t>
            </w:r>
          </w:p>
        </w:tc>
      </w:tr>
      <w:tr>
        <w:tc>
          <w:tcPr>
            <w:tcW w:type="dxa" w:w="4320"/>
          </w:tcPr>
          <w:p>
            <w:r>
              <w:t>staging / product_matches (futuro)</w:t>
            </w:r>
          </w:p>
        </w:tc>
        <w:tc>
          <w:tcPr>
            <w:tcW w:type="dxa" w:w="4320"/>
          </w:tcPr>
          <w:p>
            <w:r>
              <w:t>payload bruto, confiança, revisão de correspondência</w:t>
            </w:r>
          </w:p>
        </w:tc>
      </w:tr>
    </w:tbl>
    <w:p>
      <w:r>
        <w:t>Separar game (obra), game_edition (produto específico) e offer (anúncio comercial). Toda referência entre arquivos deve apontar para um ID existente. Valores monetários em BRL e números decimais, com política de arredondamento definida. Preferir centavos inteiros em implementação para evitar erros de ponto flutuante.</w:t>
      </w:r>
    </w:p>
    <w:p>
      <w:pPr>
        <w:pStyle w:val="Heading1"/>
      </w:pPr>
      <w:r>
        <w:t>11. Recomendação determinística</w:t>
      </w:r>
    </w:p>
    <w:p>
      <w:r>
        <w:t>Pipeline: receber filtros/perfil → buscar candidatos → excluir incompatíveis com restrições obrigatórias → calcular score → retornar jogos com justificativas. Pesos iniciais: temas 25%, mecânicas/estilos 25%, afinidade com videogames 25%, complexidade 15%, qualidade editorial 10%. Valores ajustáveis; não usar preço ausente como R$ 0. Relações com videogames são analogias editoriais, não equivalência de gameplay.</w:t>
      </w:r>
    </w:p>
    <w:p>
      <w:pPr>
        <w:pStyle w:val="Heading1"/>
      </w:pPr>
      <w:r>
        <w:t>12. Dados iniciais e proveniência</w:t>
      </w:r>
    </w:p>
    <w:p>
      <w:r>
        <w:t>Plano de POC: 60 board games, 12 videogames, 5 lojas fictícias e pelo menos 150 ofertas sintéticas; histórico de 30–90 dias simulado. Metadados factuais devem ser conferidos e descrições redigidas de forma original. Não atribuir preços inventados a lojas reais. Dados comerciais demonstrativos devem ter is_demo=true e rótulo visual inequívoco.</w:t>
      </w:r>
    </w:p>
    <w:p>
      <w:r>
        <w:t>Fontes candidatas para etapa posterior: BoardGameGeek, Ludopedia, editoras, distribuidoras, feeds de lojas e marketplaces. Acesso público não implica direito de reutilização comercial; validar licenças, APIs e permissões antes de importar. Para a POC, priorizar conteúdo editorial próprio e fatos verificáveis.</w:t>
      </w:r>
    </w:p>
    <w:p>
      <w:r>
        <w:t>Estratégia de aquisição recomendada para produto real: ofertas primeiro, enriquecimento progressivo dos jogos efetivamente vendidos. Experimento prévio: 30 jogos e 2 fontes autorizadas; validar correspondência, atualização repetida, direitos de uso e taxa de erros antes de escalar.</w:t>
      </w:r>
    </w:p>
    <w:p>
      <w:pPr>
        <w:pStyle w:val="Heading1"/>
      </w:pPr>
      <w:r>
        <w:t>13. Fluxos técnicos e diagramas de sequência (descrição textual)</w:t>
      </w:r>
    </w:p>
    <w:p>
      <w:pPr>
        <w:pStyle w:val="Heading2"/>
      </w:pPr>
      <w:r>
        <w:t>13.1 Jornada de compra</w:t>
      </w:r>
    </w:p>
    <w:p>
      <w:pPr>
        <w:spacing w:after="0"/>
      </w:pPr>
      <w:r>
        <w:rPr>
          <w:rFonts w:ascii="Consolas" w:hAnsi="Consolas"/>
          <w:sz w:val="14"/>
        </w:rPr>
        <w:t>Visitante -&gt; Busca/Descoberta -&gt; Filtros/Perfil opcional</w:t>
      </w:r>
    </w:p>
    <w:p>
      <w:pPr>
        <w:spacing w:after="0"/>
      </w:pPr>
      <w:r>
        <w:rPr>
          <w:rFonts w:ascii="Consolas" w:hAnsi="Consolas"/>
          <w:sz w:val="14"/>
        </w:rPr>
        <w:t>-&gt; Recomendador -&gt; Ficha do jogo -&gt; Seleção de edição</w:t>
      </w:r>
    </w:p>
    <w:p>
      <w:pPr>
        <w:spacing w:after="0"/>
      </w:pPr>
      <w:r>
        <w:rPr>
          <w:rFonts w:ascii="Consolas" w:hAnsi="Consolas"/>
          <w:sz w:val="14"/>
        </w:rPr>
        <w:t>-&gt; Consulta de ofertas -&gt; Comparação -&gt; [POC: demonstração | Produção: clique e loja]</w:t>
      </w:r>
    </w:p>
    <w:p>
      <w:pPr>
        <w:pStyle w:val="Heading2"/>
      </w:pPr>
      <w:r>
        <w:t>13.2 Sequência: recomendação</w:t>
      </w:r>
    </w:p>
    <w:p>
      <w:pPr>
        <w:spacing w:after="0"/>
      </w:pPr>
      <w:r>
        <w:rPr>
          <w:rFonts w:ascii="Consolas" w:hAnsi="Consolas"/>
          <w:sz w:val="14"/>
        </w:rPr>
        <w:t>Jogador -&gt; Web: solicitar recomendações</w:t>
      </w:r>
    </w:p>
    <w:p>
      <w:pPr>
        <w:spacing w:after="0"/>
      </w:pPr>
      <w:r>
        <w:rPr>
          <w:rFonts w:ascii="Consolas" w:hAnsi="Consolas"/>
          <w:sz w:val="14"/>
        </w:rPr>
        <w:t>Web -&gt; API: POST /api/recommendations</w:t>
      </w:r>
    </w:p>
    <w:p>
      <w:pPr>
        <w:spacing w:after="0"/>
      </w:pPr>
      <w:r>
        <w:rPr>
          <w:rFonts w:ascii="Consolas" w:hAnsi="Consolas"/>
          <w:sz w:val="14"/>
        </w:rPr>
        <w:t>API -&gt; Perfil local (POC): ler preferências informadas</w:t>
      </w:r>
    </w:p>
    <w:p>
      <w:pPr>
        <w:spacing w:after="0"/>
      </w:pPr>
      <w:r>
        <w:rPr>
          <w:rFonts w:ascii="Consolas" w:hAnsi="Consolas"/>
          <w:sz w:val="14"/>
        </w:rPr>
        <w:t>API -&gt; Recomendador: recomendar(preferências, filtros)</w:t>
      </w:r>
    </w:p>
    <w:p>
      <w:pPr>
        <w:spacing w:after="0"/>
      </w:pPr>
      <w:r>
        <w:rPr>
          <w:rFonts w:ascii="Consolas" w:hAnsi="Consolas"/>
          <w:sz w:val="14"/>
        </w:rPr>
        <w:t>Recomendador -&gt; GameRepository: obter jogos/tags/relações</w:t>
      </w:r>
    </w:p>
    <w:p>
      <w:pPr>
        <w:spacing w:after="0"/>
      </w:pPr>
      <w:r>
        <w:rPr>
          <w:rFonts w:ascii="Consolas" w:hAnsi="Consolas"/>
          <w:sz w:val="14"/>
        </w:rPr>
        <w:t>GameRepository -&gt; JSON: ler catálogo</w:t>
      </w:r>
    </w:p>
    <w:p>
      <w:pPr>
        <w:spacing w:after="0"/>
      </w:pPr>
      <w:r>
        <w:rPr>
          <w:rFonts w:ascii="Consolas" w:hAnsi="Consolas"/>
          <w:sz w:val="14"/>
        </w:rPr>
        <w:t>Recomendador -&gt; Recomendador: aplicar restrições, pontuar e justificar</w:t>
      </w:r>
    </w:p>
    <w:p>
      <w:pPr>
        <w:spacing w:after="0"/>
      </w:pPr>
      <w:r>
        <w:rPr>
          <w:rFonts w:ascii="Consolas" w:hAnsi="Consolas"/>
          <w:sz w:val="14"/>
        </w:rPr>
        <w:t>API -&gt; Web: resultados ordenados e justificativas</w:t>
      </w:r>
    </w:p>
    <w:p>
      <w:pPr>
        <w:pStyle w:val="Heading2"/>
      </w:pPr>
      <w:r>
        <w:t>13.3 Sequência: sincronização futura</w:t>
      </w:r>
    </w:p>
    <w:p>
      <w:pPr>
        <w:spacing w:after="0"/>
      </w:pPr>
      <w:r>
        <w:rPr>
          <w:rFonts w:ascii="Consolas" w:hAnsi="Consolas"/>
          <w:sz w:val="14"/>
        </w:rPr>
        <w:t>Agendador -&gt; Job -&gt; Adaptador -&gt; API/feed autorizado</w:t>
      </w:r>
    </w:p>
    <w:p>
      <w:pPr>
        <w:spacing w:after="0"/>
      </w:pPr>
      <w:r>
        <w:rPr>
          <w:rFonts w:ascii="Consolas" w:hAnsi="Consolas"/>
          <w:sz w:val="14"/>
        </w:rPr>
        <w:t>Adaptador -&gt; Normalizador -&gt; Validador de edição</w:t>
      </w:r>
    </w:p>
    <w:p>
      <w:pPr>
        <w:spacing w:after="0"/>
      </w:pPr>
      <w:r>
        <w:rPr>
          <w:rFonts w:ascii="Consolas" w:hAnsi="Consolas"/>
          <w:sz w:val="14"/>
        </w:rPr>
        <w:t>[confiável] -&gt; upsert de oferta -&gt; histórico se houve observação</w:t>
      </w:r>
    </w:p>
    <w:p>
      <w:pPr>
        <w:spacing w:after="0"/>
      </w:pPr>
      <w:r>
        <w:rPr>
          <w:rFonts w:ascii="Consolas" w:hAnsi="Consolas"/>
          <w:sz w:val="14"/>
        </w:rPr>
        <w:t>[incerto] -&gt; fila de revisão</w:t>
      </w:r>
    </w:p>
    <w:p>
      <w:pPr>
        <w:spacing w:after="0"/>
      </w:pPr>
      <w:r>
        <w:rPr>
          <w:rFonts w:ascii="Consolas" w:hAnsi="Consolas"/>
          <w:sz w:val="14"/>
        </w:rPr>
        <w:t>[erro] -&gt; log; preservar último registro sem alegar atualização</w:t>
      </w:r>
    </w:p>
    <w:p>
      <w:pPr>
        <w:pStyle w:val="Heading2"/>
      </w:pPr>
      <w:r>
        <w:t>13.4 Sequência: clique comercial futuro</w:t>
      </w:r>
    </w:p>
    <w:p>
      <w:pPr>
        <w:spacing w:after="0"/>
      </w:pPr>
      <w:r>
        <w:rPr>
          <w:rFonts w:ascii="Consolas" w:hAnsi="Consolas"/>
          <w:sz w:val="14"/>
        </w:rPr>
        <w:t>Jogador -&gt; Web: ver oferta</w:t>
      </w:r>
    </w:p>
    <w:p>
      <w:pPr>
        <w:spacing w:after="0"/>
      </w:pPr>
      <w:r>
        <w:rPr>
          <w:rFonts w:ascii="Consolas" w:hAnsi="Consolas"/>
          <w:sz w:val="14"/>
        </w:rPr>
        <w:t>Web -&gt; API: GET /out/{offerId}</w:t>
      </w:r>
    </w:p>
    <w:p>
      <w:pPr>
        <w:spacing w:after="0"/>
      </w:pPr>
      <w:r>
        <w:rPr>
          <w:rFonts w:ascii="Consolas" w:hAnsi="Consolas"/>
          <w:sz w:val="14"/>
        </w:rPr>
        <w:t>API -&gt; OfferRepository: validar oferta e URL autorizada</w:t>
      </w:r>
    </w:p>
    <w:p>
      <w:pPr>
        <w:spacing w:after="0"/>
      </w:pPr>
      <w:r>
        <w:rPr>
          <w:rFonts w:ascii="Consolas" w:hAnsi="Consolas"/>
          <w:sz w:val="14"/>
        </w:rPr>
        <w:t>API -&gt; Registro: contabilizar clique com minimização de dados</w:t>
      </w:r>
    </w:p>
    <w:p>
      <w:pPr>
        <w:spacing w:after="0"/>
      </w:pPr>
      <w:r>
        <w:rPr>
          <w:rFonts w:ascii="Consolas" w:hAnsi="Consolas"/>
          <w:sz w:val="14"/>
        </w:rPr>
        <w:t>API -&gt; Navegador: HTTP 302 -&gt; Loja</w:t>
      </w:r>
    </w:p>
    <w:p>
      <w:pPr>
        <w:spacing w:after="0"/>
      </w:pPr>
      <w:r>
        <w:rPr>
          <w:rFonts w:ascii="Consolas" w:hAnsi="Consolas"/>
          <w:sz w:val="14"/>
        </w:rPr>
        <w:t>[POC: operação bloqueada por DEMO_MODE]</w:t>
      </w:r>
    </w:p>
    <w:p>
      <w:pPr>
        <w:pStyle w:val="Heading1"/>
      </w:pPr>
      <w:r>
        <w:t>14. APIs planejadas</w:t>
      </w:r>
    </w:p>
    <w:p>
      <w:pPr>
        <w:spacing w:after="0"/>
      </w:pPr>
      <w:r>
        <w:rPr>
          <w:rFonts w:ascii="Consolas" w:hAnsi="Consolas"/>
          <w:sz w:val="14"/>
        </w:rPr>
        <w:t>GET /api/games</w:t>
      </w:r>
    </w:p>
    <w:p>
      <w:pPr>
        <w:spacing w:after="0"/>
      </w:pPr>
      <w:r>
        <w:rPr>
          <w:rFonts w:ascii="Consolas" w:hAnsi="Consolas"/>
          <w:sz w:val="14"/>
        </w:rPr>
        <w:t>GET /api/games/{slug}</w:t>
      </w:r>
    </w:p>
    <w:p>
      <w:pPr>
        <w:spacing w:after="0"/>
      </w:pPr>
      <w:r>
        <w:rPr>
          <w:rFonts w:ascii="Consolas" w:hAnsi="Consolas"/>
          <w:sz w:val="14"/>
        </w:rPr>
        <w:t>GET /api/games/{id}/offers</w:t>
      </w:r>
    </w:p>
    <w:p>
      <w:pPr>
        <w:spacing w:after="0"/>
      </w:pPr>
      <w:r>
        <w:rPr>
          <w:rFonts w:ascii="Consolas" w:hAnsi="Consolas"/>
          <w:sz w:val="14"/>
        </w:rPr>
        <w:t>GET /api/games/{id}/price-history</w:t>
      </w:r>
    </w:p>
    <w:p>
      <w:pPr>
        <w:spacing w:after="0"/>
      </w:pPr>
      <w:r>
        <w:rPr>
          <w:rFonts w:ascii="Consolas" w:hAnsi="Consolas"/>
          <w:sz w:val="14"/>
        </w:rPr>
        <w:t>POST /api/recommendations</w:t>
      </w:r>
    </w:p>
    <w:p>
      <w:pPr>
        <w:spacing w:after="0"/>
      </w:pPr>
      <w:r>
        <w:rPr>
          <w:rFonts w:ascii="Consolas" w:hAnsi="Consolas"/>
          <w:sz w:val="14"/>
        </w:rPr>
        <w:t>GET /api/me/preferences     [fase futura]</w:t>
      </w:r>
    </w:p>
    <w:p>
      <w:pPr>
        <w:spacing w:after="0"/>
      </w:pPr>
      <w:r>
        <w:rPr>
          <w:rFonts w:ascii="Consolas" w:hAnsi="Consolas"/>
          <w:sz w:val="14"/>
        </w:rPr>
        <w:t>PUT /api/me/preferences     [fase futura]</w:t>
      </w:r>
    </w:p>
    <w:p>
      <w:pPr>
        <w:spacing w:after="0"/>
      </w:pPr>
      <w:r>
        <w:rPr>
          <w:rFonts w:ascii="Consolas" w:hAnsi="Consolas"/>
          <w:sz w:val="14"/>
        </w:rPr>
        <w:t>DELETE /api/me              [fase futura]</w:t>
      </w:r>
    </w:p>
    <w:p>
      <w:pPr>
        <w:spacing w:after="0"/>
      </w:pPr>
      <w:r>
        <w:rPr>
          <w:rFonts w:ascii="Consolas" w:hAnsi="Consolas"/>
          <w:sz w:val="14"/>
        </w:rPr>
        <w:t>GET /out/{offerId}          [desativado na POC]</w:t>
      </w:r>
    </w:p>
    <w:p>
      <w:pPr>
        <w:spacing w:after="0"/>
      </w:pPr>
      <w:r>
        <w:rPr>
          <w:rFonts w:ascii="Consolas" w:hAnsi="Consolas"/>
          <w:sz w:val="14"/>
        </w:rPr>
        <w:t>POST /api/admin/imports     [fase futura]</w:t>
      </w:r>
    </w:p>
    <w:p>
      <w:pPr>
        <w:spacing w:after="0"/>
      </w:pPr>
      <w:r>
        <w:rPr>
          <w:rFonts w:ascii="Consolas" w:hAnsi="Consolas"/>
          <w:sz w:val="14"/>
        </w:rPr>
        <w:t>GET /api/admin/sync-runs    [fase futura]</w:t>
      </w:r>
    </w:p>
    <w:p>
      <w:pPr>
        <w:pStyle w:val="Heading1"/>
      </w:pPr>
      <w:r>
        <w:t>15. Testes e critérios de aceite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Teste</w:t>
            </w:r>
          </w:p>
        </w:tc>
        <w:tc>
          <w:tcPr>
            <w:tcW w:type="dxa" w:w="4320"/>
          </w:tcPr>
          <w:p>
            <w:r>
              <w:t>Resultado esperado</w:t>
            </w:r>
          </w:p>
        </w:tc>
      </w:tr>
      <w:tr>
        <w:tc>
          <w:tcPr>
            <w:tcW w:type="dxa" w:w="4320"/>
          </w:tcPr>
          <w:p>
            <w:r>
              <w:t>Busca sem login</w:t>
            </w:r>
          </w:p>
        </w:tc>
        <w:tc>
          <w:tcPr>
            <w:tcW w:type="dxa" w:w="4320"/>
          </w:tcPr>
          <w:p>
            <w:r>
              <w:t>Retorna jogos sem autenticação</w:t>
            </w:r>
          </w:p>
        </w:tc>
      </w:tr>
      <w:tr>
        <w:tc>
          <w:tcPr>
            <w:tcW w:type="dxa" w:w="4320"/>
          </w:tcPr>
          <w:p>
            <w:r>
              <w:t>Filtro por 4 jogadores</w:t>
            </w:r>
          </w:p>
        </w:tc>
        <w:tc>
          <w:tcPr>
            <w:tcW w:type="dxa" w:w="4320"/>
          </w:tcPr>
          <w:p>
            <w:r>
              <w:t>Exclui jogos incompatíveis</w:t>
            </w:r>
          </w:p>
        </w:tc>
      </w:tr>
      <w:tr>
        <w:tc>
          <w:tcPr>
            <w:tcW w:type="dxa" w:w="4320"/>
          </w:tcPr>
          <w:p>
            <w:r>
              <w:t>Expansão versus jogo-base</w:t>
            </w:r>
          </w:p>
        </w:tc>
        <w:tc>
          <w:tcPr>
            <w:tcW w:type="dxa" w:w="4320"/>
          </w:tcPr>
          <w:p>
            <w:r>
              <w:t>Não mistura ofertas</w:t>
            </w:r>
          </w:p>
        </w:tc>
      </w:tr>
      <w:tr>
        <w:tc>
          <w:tcPr>
            <w:tcW w:type="dxa" w:w="4320"/>
          </w:tcPr>
          <w:p>
            <w:r>
              <w:t>Oferta vencida</w:t>
            </w:r>
          </w:p>
        </w:tc>
        <w:tc>
          <w:tcPr>
            <w:tcW w:type="dxa" w:w="4320"/>
          </w:tcPr>
          <w:p>
            <w:r>
              <w:t>Mostra sinalização de desatualização</w:t>
            </w:r>
          </w:p>
        </w:tc>
      </w:tr>
      <w:tr>
        <w:tc>
          <w:tcPr>
            <w:tcW w:type="dxa" w:w="4320"/>
          </w:tcPr>
          <w:p>
            <w:r>
              <w:t>Sem oferta</w:t>
            </w:r>
          </w:p>
        </w:tc>
        <w:tc>
          <w:tcPr>
            <w:tcW w:type="dxa" w:w="4320"/>
          </w:tcPr>
          <w:p>
            <w:r>
              <w:t>Exibe ausência de preço verificável</w:t>
            </w:r>
          </w:p>
        </w:tc>
      </w:tr>
      <w:tr>
        <w:tc>
          <w:tcPr>
            <w:tcW w:type="dxa" w:w="4320"/>
          </w:tcPr>
          <w:p>
            <w:r>
              <w:t>Preço alterado (produção)</w:t>
            </w:r>
          </w:p>
        </w:tc>
        <w:tc>
          <w:tcPr>
            <w:tcW w:type="dxa" w:w="4320"/>
          </w:tcPr>
          <w:p>
            <w:r>
              <w:t>Histórico guarda observações, não inventa passado</w:t>
            </w:r>
          </w:p>
        </w:tc>
      </w:tr>
      <w:tr>
        <w:tc>
          <w:tcPr>
            <w:tcW w:type="dxa" w:w="4320"/>
          </w:tcPr>
          <w:p>
            <w:r>
              <w:t>POC com DEMO_MODE</w:t>
            </w:r>
          </w:p>
        </w:tc>
        <w:tc>
          <w:tcPr>
            <w:tcW w:type="dxa" w:w="4320"/>
          </w:tcPr>
          <w:p>
            <w:r>
              <w:t>Nenhuma compra/redirecionamento real</w:t>
            </w:r>
          </w:p>
        </w:tc>
      </w:tr>
      <w:tr>
        <w:tc>
          <w:tcPr>
            <w:tcW w:type="dxa" w:w="4320"/>
          </w:tcPr>
          <w:p>
            <w:r>
              <w:t>Integridade de JSON</w:t>
            </w:r>
          </w:p>
        </w:tc>
        <w:tc>
          <w:tcPr>
            <w:tcW w:type="dxa" w:w="4320"/>
          </w:tcPr>
          <w:p>
            <w:r>
              <w:t>IDs únicos, relações válidas, valores coerentes</w:t>
            </w:r>
          </w:p>
        </w:tc>
      </w:tr>
      <w:tr>
        <w:tc>
          <w:tcPr>
            <w:tcW w:type="dxa" w:w="4320"/>
          </w:tcPr>
          <w:p>
            <w:r>
              <w:t>Recomendação videogame</w:t>
            </w:r>
          </w:p>
        </w:tc>
        <w:tc>
          <w:tcPr>
            <w:tcW w:type="dxa" w:w="4320"/>
          </w:tcPr>
          <w:p>
            <w:r>
              <w:t>Exibe motivo editorial compreensível</w:t>
            </w:r>
          </w:p>
        </w:tc>
      </w:tr>
      <w:tr>
        <w:tc>
          <w:tcPr>
            <w:tcW w:type="dxa" w:w="4320"/>
          </w:tcPr>
          <w:p>
            <w:r>
              <w:t>Dados sintéticos</w:t>
            </w:r>
          </w:p>
        </w:tc>
        <w:tc>
          <w:tcPr>
            <w:tcW w:type="dxa" w:w="4320"/>
          </w:tcPr>
          <w:p>
            <w:r>
              <w:t>Todos identificados na UI e nos registros</w:t>
            </w:r>
          </w:p>
        </w:tc>
      </w:tr>
    </w:tbl>
    <w:p>
      <w:pPr>
        <w:pStyle w:val="Heading1"/>
      </w:pPr>
      <w:r>
        <w:t>16. Roadmap e marcos</w:t>
      </w:r>
    </w:p>
    <w:p>
      <w:pPr>
        <w:pStyle w:val="ListBullet"/>
      </w:pPr>
      <w:r>
        <w:t>Fase 0 — especificação, contratos TypeScript, esquemas JSON e validador.</w:t>
      </w:r>
    </w:p>
    <w:p>
      <w:pPr>
        <w:pStyle w:val="ListBullet"/>
      </w:pPr>
      <w:r>
        <w:t>Fase 1 — seed inicial, 60 jogos, 12 videogames, lojas e ofertas demo.</w:t>
      </w:r>
    </w:p>
    <w:p>
      <w:pPr>
        <w:pStyle w:val="ListBullet"/>
      </w:pPr>
      <w:r>
        <w:t>Fase 2 — busca, filtros, fichas e comparação simulada.</w:t>
      </w:r>
    </w:p>
    <w:p>
      <w:pPr>
        <w:pStyle w:val="ListBullet"/>
      </w:pPr>
      <w:r>
        <w:t>Fase 3 — perfil local e recomendações explicáveis.</w:t>
      </w:r>
    </w:p>
    <w:p>
      <w:pPr>
        <w:pStyle w:val="ListBullet"/>
      </w:pPr>
      <w:r>
        <w:t>Fase 4 — testes, apresentação e aceite do cliente.</w:t>
      </w:r>
    </w:p>
    <w:p>
      <w:pPr>
        <w:pStyle w:val="ListBullet"/>
      </w:pPr>
      <w:r>
        <w:t>Pós-aprovação — banco gerenciado, autenticação, integração com lojas autorizadas, tracking comercial real e SEO.</w:t>
      </w:r>
    </w:p>
    <w:p>
      <w:pPr>
        <w:pStyle w:val="ListBullet"/>
      </w:pPr>
      <w:r>
        <w:t>Fase 2 do produto — chat com IA fundamentado no catálogo e nas ofertas; wishlist e alertas.</w:t>
      </w:r>
    </w:p>
    <w:p>
      <w:r>
        <w:t>Estimativas exploratórias anteriores: 6–8 semanas de implementação solo experiente e custo de infraestrutura baixo (meta de até R$ 150/mês), sujeitos a validação de escopo, licenças e provedores.</w:t>
      </w:r>
    </w:p>
    <w:p>
      <w:pPr>
        <w:pStyle w:val="Heading1"/>
      </w:pPr>
      <w:r>
        <w:t>17. Riscos, decisões e pendências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Risco / decisão</w:t>
            </w:r>
          </w:p>
        </w:tc>
        <w:tc>
          <w:tcPr>
            <w:tcW w:type="dxa" w:w="4320"/>
          </w:tcPr>
          <w:p>
            <w:r>
              <w:t>Mitigação / próximo passo</w:t>
            </w:r>
          </w:p>
        </w:tc>
      </w:tr>
      <w:tr>
        <w:tc>
          <w:tcPr>
            <w:tcW w:type="dxa" w:w="4320"/>
          </w:tcPr>
          <w:p>
            <w:r>
              <w:t>Licenciamento de BGG/Ludopedia</w:t>
            </w:r>
          </w:p>
        </w:tc>
        <w:tc>
          <w:tcPr>
            <w:tcW w:type="dxa" w:w="4320"/>
          </w:tcPr>
          <w:p>
            <w:r>
              <w:t>Confirmar termos e autorização antes de uso comercial</w:t>
            </w:r>
          </w:p>
        </w:tc>
      </w:tr>
      <w:tr>
        <w:tc>
          <w:tcPr>
            <w:tcW w:type="dxa" w:w="4320"/>
          </w:tcPr>
          <w:p>
            <w:r>
              <w:t>Cobertura insuficiente de ofertas</w:t>
            </w:r>
          </w:p>
        </w:tc>
        <w:tc>
          <w:tcPr>
            <w:tcW w:type="dxa" w:w="4320"/>
          </w:tcPr>
          <w:p>
            <w:r>
              <w:t>POC sintética explícita; parceiros/feeds depois</w:t>
            </w:r>
          </w:p>
        </w:tc>
      </w:tr>
      <w:tr>
        <w:tc>
          <w:tcPr>
            <w:tcW w:type="dxa" w:w="4320"/>
          </w:tcPr>
          <w:p>
            <w:r>
              <w:t>Correspondência errada de edições</w:t>
            </w:r>
          </w:p>
        </w:tc>
        <w:tc>
          <w:tcPr>
            <w:tcW w:type="dxa" w:w="4320"/>
          </w:tcPr>
          <w:p>
            <w:r>
              <w:t>IDs distintos, revisão e testes</w:t>
            </w:r>
          </w:p>
        </w:tc>
      </w:tr>
      <w:tr>
        <w:tc>
          <w:tcPr>
            <w:tcW w:type="dxa" w:w="4320"/>
          </w:tcPr>
          <w:p>
            <w:r>
              <w:t>Recomendação pouco convincente</w:t>
            </w:r>
          </w:p>
        </w:tc>
        <w:tc>
          <w:tcPr>
            <w:tcW w:type="dxa" w:w="4320"/>
          </w:tcPr>
          <w:p>
            <w:r>
              <w:t>Curadoria de relações e avaliação com usuários</w:t>
            </w:r>
          </w:p>
        </w:tc>
      </w:tr>
      <w:tr>
        <w:tc>
          <w:tcPr>
            <w:tcW w:type="dxa" w:w="4320"/>
          </w:tcPr>
          <w:p>
            <w:r>
              <w:t>Preço sintético confundido com real</w:t>
            </w:r>
          </w:p>
        </w:tc>
        <w:tc>
          <w:tcPr>
            <w:tcW w:type="dxa" w:w="4320"/>
          </w:tcPr>
          <w:p>
            <w:r>
              <w:t>Marca DEMO persistente, lojas fictícias e bloqueio de saída</w:t>
            </w:r>
          </w:p>
        </w:tc>
      </w:tr>
      <w:tr>
        <w:tc>
          <w:tcPr>
            <w:tcW w:type="dxa" w:w="4320"/>
          </w:tcPr>
          <w:p>
            <w:r>
              <w:t>Dependência de Docker</w:t>
            </w:r>
          </w:p>
        </w:tc>
        <w:tc>
          <w:tcPr>
            <w:tcW w:type="dxa" w:w="4320"/>
          </w:tcPr>
          <w:p>
            <w:r>
              <w:t>Nenhuma na POC</w:t>
            </w:r>
          </w:p>
        </w:tc>
      </w:tr>
      <w:tr>
        <w:tc>
          <w:tcPr>
            <w:tcW w:type="dxa" w:w="4320"/>
          </w:tcPr>
          <w:p>
            <w:r>
              <w:t>Futura migração de persistência</w:t>
            </w:r>
          </w:p>
        </w:tc>
        <w:tc>
          <w:tcPr>
            <w:tcW w:type="dxa" w:w="4320"/>
          </w:tcPr>
          <w:p>
            <w:r>
              <w:t>Repository pattern e contratos estáveis</w:t>
            </w:r>
          </w:p>
        </w:tc>
      </w:tr>
      <w:tr>
        <w:tc>
          <w:tcPr>
            <w:tcW w:type="dxa" w:w="4320"/>
          </w:tcPr>
          <w:p>
            <w:r>
              <w:t>Privacidade do perfil</w:t>
            </w:r>
          </w:p>
        </w:tc>
        <w:tc>
          <w:tcPr>
            <w:tcW w:type="dxa" w:w="4320"/>
          </w:tcPr>
          <w:p>
            <w:r>
              <w:t>LocalStorage temporário; futura LGPD e autenticação</w:t>
            </w:r>
          </w:p>
        </w:tc>
      </w:tr>
      <w:tr>
        <w:tc>
          <w:tcPr>
            <w:tcW w:type="dxa" w:w="4320"/>
          </w:tcPr>
          <w:p>
            <w:r>
              <w:t>ADR pendentes</w:t>
            </w:r>
          </w:p>
        </w:tc>
        <w:tc>
          <w:tcPr>
            <w:tcW w:type="dxa" w:w="4320"/>
          </w:tcPr>
          <w:p>
            <w:r>
              <w:t>Stack backend futura, banco, matching, validade de ofertas, licenças, IA</w:t>
            </w:r>
          </w:p>
        </w:tc>
      </w:tr>
    </w:tbl>
    <w:p>
      <w:pPr>
        <w:pStyle w:val="Heading1"/>
      </w:pPr>
      <w:r>
        <w:t>18. Definição de pronto para aprovação da POC</w:t>
      </w:r>
    </w:p>
    <w:p>
      <w:r>
        <w:t>A POC estará pronta quando: (1) executar sem Docker e sem banco; (2) carregar os seis JSONs validados; (3) permitir busca, filtros e recomendações com justificativas; (4) demonstrar ofertas e histórico sintéticos sem ambiguidade; (5) manter edições separadas; (6) não permitir checkout real; (7) possuir roteiro de demonstração e testes básicos; (8) registrar claramente o que falta para produção.</w:t>
      </w:r>
    </w:p>
    <w:p>
      <w:pPr>
        <w:pStyle w:val="Heading1"/>
      </w:pPr>
      <w:r>
        <w:t>19. Próximos artefatos</w:t>
      </w:r>
    </w:p>
    <w:p>
      <w:r>
        <w:t>Produzir: schemas TypeScript/Zod, arquivos seed JSON, validador referencial, catálogo editorial revisado, testes de recomendação, ADRs e roteiro de apresentação ao cliente. Este documento consolida decisões e propostas discutidas; dados externos, preços e integrações reais ainda não foram verificados nesta entrega.</w:t>
      </w:r>
    </w:p>
    <w:sectPr w:rsidR="00FC693F" w:rsidRPr="0006063C" w:rsidSect="00034616">
      <w:footerReference w:type="default" r:id="rId9"/>
      <w:pgSz w:w="12240" w:h="15840"/>
      <w:pgMar w:top="1152" w:right="1800" w:bottom="1008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Board Game Advisor • Especificação consolidada • Uso para planejamento e POC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5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5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5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