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APLICADOR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Aplicação e avaliação do HIDRO com agentes e pesquisadores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Instrumentos para a oficina do Seminário RRD 2026: experiência, intenção de uso e validação de conteúdo por especialistas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Leia antes de aplicar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Este material propõe uma coleta de dados durante a oficina. Se os dados forem usados em pesquisa ou publicação, é preciso aprovação em Comitê de Ética em Pesquisa (CEP) e consentimento dos participantes. Se a intenção for apenas uma devolutiva para aperfeiçoar o jogo, use formulários anônimos, sem identificadores, e explique a finalidade. Consulte o CEP da sua instituição para saber em qual caso a oficina se enquadra. As escalas foram elaboradas para esta oficina e não foram validadas estatisticamente.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Para que serve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Conhecer a experiência de agentes e pesquisadores ao jogar o HIDRO (facilidade, atenção, desconforto e adequação ao público).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Validar o conteúdo técnico do jogo com especialistas: conceitos, protocolo, cenários, linguagem e aplicabilidade escolar.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Levantar a intenção de uso do jogo em ações educativas e as condições necessárias.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Identificar correções e adaptações regionais antes de levar o jogo a mais escolas.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Como aplicar na oficina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3000"/>
        <w:gridCol w:w="5438"/>
      </w:tblGrid>
      <w:tr>
        <w:trPr>
          <w:cantSplit/>
          <w:tblHeader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4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Finalidade e consentimento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Explique a finalidade, leia o aviso (ou o TCLE aprovado) e entregue o código do participante. Faz parte da abertura da oficina.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3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Perfil e pré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Instrumentos 1 e 2. Sem identificar o nome. Faz parte da abertura da oficina.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20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Jogo com observação técnica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Duplas jogam uma fase e anotam problemas técnicos (Instrumento 5).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Pós: experiência e intenção de uso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 3 (e repetição dos itens do Instrumento 2).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Validação de conteúdo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 4, individual.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Roda de conversa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 6, com registro de anotações.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Formato.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Os instrumentos podem ser impressos ou digitados em um formulário online (por exemplo, Google Formulários ou LimeSurvey). Se usar formulário online, não peça nome nem e-mail. A planilha que acompanha este material calcula os resultados a partir dos códigos dos participantes.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Sugestão de organização.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Imprima uma ficha por participante com o código escrito (P01, P02...), e as fichas de observação técnica por dupla.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Aviso ao participante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Texto-modelo para leitura em voz alta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Você está sendo convidado(a) a participar, de forma voluntária e anônima, da avaliação do jogo educativo HIDRO durante esta oficina.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Você jogará por cerca de 20 minutos e responderá a questionários curtos sobre a sua experiência, a intenção de uso e a adequação do conteúdo técnico. Não há respostas certas ou erradas.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Você pode desistir a qualquer momento, sem qualquer prejuízo. Não pediremos o seu nome nos questionários: você usará apenas um código.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jogo não coleta dados pessoais. As respostas serão usadas para aperfeiçoar o jogo e, se houver aprovação do Comitê de Ética, em pesquisa, sempre de forma agrupada.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Riscos: cansaço ou desconforto leve ao tratar de desastres. Benefício: contribuir para melhorar um material educativo para a redução de riscos.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Contato: Antonio Idêrlian Pereira de Sousa (antonioiderlian@outlook.com | antoniosousa@ufgd.edu.br).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Este é um texto-modelo. Adapte-o ao modelo de TCLE do CEP da sua instituição antes de usar em pesquisa.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1: Perfil do participante (opcional e anônimo)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   Data: ___/___/______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38"/>
      </w:tblGrid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Código do participante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(entregue pelo aplicador)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Atuação principal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Agente de proteção e defesa civil   ( ) Pesquisador(a)   ( ) Professor(a) ou gestor(a) escolar   ( ) Outro: ____________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Esfera ou vínculo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Municipal   ( ) Estadual   ( ) Federal   ( ) Universidade ou instituto de pesquisa   ( ) Outro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Tempo de atuação na área de riscos e desastres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menos de 2 anos   ( ) 2 a 5 anos   ( ) 6 a 10 anos   ( ) mais de 10 anos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Já realizou ações educativas em escolas?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Sim   ( ) Não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Já usou jogos digitais em ações educativas?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Sim   ( ) Não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2: Confiança para usar jogos em ações educativas (pré e pós)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 Responda antes e depois da oficina.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8"/>
        <w:gridCol w:w="400"/>
        <w:gridCol w:w="400"/>
        <w:gridCol w:w="400"/>
        <w:gridCol w:w="400"/>
        <w:gridCol w:w="400"/>
        <w:gridCol w:w="400"/>
        <w:gridCol w:w="400"/>
        <w:gridCol w:w="400"/>
        <w:gridCol w:w="400"/>
        <w:gridCol w:w="400"/>
      </w:tblGrid>
      <w:tr>
        <w:trPr>
          <w:cantSplit/>
          <w:tblHeader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Afirmação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1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2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3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4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5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1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2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3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4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5</w:t>
            </w: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explicar a estudantes do ensino fundamental a diferença entre alagamento, enxurrada, enchente e deslizamento.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como um jogo digital pode ser usado em uma ação educativa sobre riscos de desastres.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Consigo planejar uma atividade com o HIDRO em parceria com uma escola.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adaptar uma atividade educativa para estudantes autistas ou com altas habilidades.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como avaliar se uma ação educativa com jogo foi efetiva.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1 = discordo totalmente   2 = discordo   3 = nem concordo nem discordo   4 = concordo   5 = concordo totalmente. Preencha a coluna "Pré" antes do jogo e a coluna "Pós" ao final.</w:t>
      </w:r>
    </w:p>
    <w:p>
      <w:pPr>
        <w:spacing w:after="40" w:before="10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você espera desta oficina?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3: Experiência com o jogo, intenção de uso e utilidade (pós)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   Data: ___/___/______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Experiência com o jogo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1. Foi fácil entender o que eu precisava fazer no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2. Os controles foram fáceis de usar.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3. Os textos foram claros.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4. O jogo prendeu a minha atenção.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5. O jogo me fez refletir sobre as decisões em uma emergência.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6. O tempo de cada fase foi adequado.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7. Senti-me desconfortável ou sobrecarregado(a) em algum momento.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8. Os sons, as luzes ou os efeitos me incomodaram.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9. O jogo é adequado para estudantes do 6º ao 9º ano.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10. Eu recomendaria o jogo a professores e escolas.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Intenção de uso e utilidade percebida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1. Pretendo apresentar o HIDRO a escolas ou professores com quem atuo.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2. Usaria o jogo em uma ação educativa (palestra, oficina, semana de prevenção).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3. Gostaria de participar de um estudo sobre o uso do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4. O jogo complementa as ações educativas que eu já realizo ou conheço.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5. O plano de aula e as atividades facilitam a aplicação com uma turma.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6. O Modo Professor ajuda a acompanhar as decisões e a aprendizagem.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40" w:before="60" w:line="276"/>
      </w:pPr>
      <w:r>
        <w:rPr>
          <w:rFonts w:ascii="Calibri" w:cs="Calibri" w:eastAsia="Calibri" w:hAnsi="Calibri"/>
          <w:color w:val="4A5A73"/>
          <w:sz w:val="17"/>
          <w:szCs w:val="17"/>
        </w:rPr>
        <w:t xml:space="preserve">Nota de análise.</w:t>
      </w:r>
      <w:r>
        <w:rPr>
          <w:rFonts w:ascii="Calibri" w:cs="Calibri" w:eastAsia="Calibri" w:hAnsi="Calibri"/>
          <w:color w:val="4A5A73"/>
          <w:sz w:val="17"/>
          <w:szCs w:val="17"/>
        </w:rPr>
        <w:t xml:space="preserve"> Os itens 7 e 8 da experiência são negativos: valores altos indicam mais desconforto. Analise-os separadamente, sem somá-los aos demais.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que você mais valoriza no jogo?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que precisa ser corrigido ou melhorado antes de levar o jogo a uma escola?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Que informação técnica precisaria ser adaptada à realidade do seu município?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4: Validação de conteúdo por especialistas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   Data: ___/___/______   Área de atuação: ______________________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Avalie cada item de 1 a 4. Se marcar 1 ou 2, escreva a sugestão de ajuste no campo de comentário. Você pode avaliar somente os itens que se relacionam à sua área.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  <w:tblHeader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Inadequado ou irrelevante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2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Precisa de revisão importante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3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Adequado, com pequenos ajustes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4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Totalmente adequado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A. Precisão técnica dos conceitos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A1. A definição e a diferenciação de alagamento, enxurrada, enchente, inundação e deslizamento estão corretas (note que enchente e inundação não são sinônimos).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A2. A explicação de infiltração, escoamento superficial e microdrenagem está correta e adequada ao público.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A3. Os termos técnicos (boca de lobo, poço de visita, tampão, galeria de águas pluviais, cota do rio, talude) estão usados corretamente, com o nome popular indicado.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A4. Os sinais de alerta (rachaduras, árvore ou poste inclinado, estalos, subida do rio) estão corretos.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B. Protocolo de autoproteção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B1. A sequência proteja-se, avise a Defesa Civil (199) e aja com segurança é adequada ao público-alvo.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B2. As orientações sobre energia elétrica (desligar o disjuntor antes de a água atingir as tomadas) estão corretas.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B3. As orientações de não entrar na água, não voltar para buscar objetos e evacuar cedo estão corretas.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B4. A mochila de emergência e o Cartão de Emergência trazem itens e orientações adequados.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B5. Os números de telefone citados (199, 193, 192 e 190) e as menções a alertas estão corretos ou são adaptáveis ao município.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C. Cenários e situações do jogo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C1. A fase de alagamento representa de forma realista a situação e as decisões possíveis.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C2. A fase de enxurrada representa de forma realista o perigo da correnteza e a rota segura.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C3. A fase de enchente representa de forma realista a subida do rio e o tempo disponível para agir.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C4. A fase de deslizamento representa de forma realista os sinais, a evacuação e o perigo do talude.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C5. Os perigos físicos do jogo (poço de visita sem tampão, correnteza e talude) transmitem a mensagem correta.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D. Linguagem e mensagens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D1. A linguagem é clara e adequada a estudantes do 6º ao 9º ano.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D2. As afirmações de mito ou verdade e as explicações são corretas e úteis.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D3. As mensagens de erro (game over) explicam sem culpar e sem causar medo excessivo.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D4. O quiz e o glossário são corretos e coerentes com o conteúdo do jogo.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E. Adequação pedagógica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E1. Os objetivos de aprendizagem são claros e coerentes com a educação para redução de riscos.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E2. A pressão de tempo (relógio) é adequada e o modo sem relógio é uma alternativa útil.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E3. O jogo pode ser integrado a ações educativas existentes (palestras, oficinas, semana de prevenção).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F. Aplicabilidade e inclusão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F1. O plano de aula e as atividades são viáveis em escolas públicas.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F2. O jogo funciona bem com poucos aparelhos e em ambientes com poucos recursos.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F3. As opções de acessibilidade (modo calmo, som e alto contraste) são adequadas.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Total: 24 itens.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5: Ficha de observação técnica (durante o jogo)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Dupla ou código: ______________   Fase jogada: ______________   Data: ___/___/______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Anote o que chamar a atenção enquanto joga. Tipos: conceito, terminologia, protocolo, realismo, linguagem, técnico (erro ou falha) e acessibilidade. Gravidade: baixa, média ou alta.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300"/>
        <w:gridCol w:w="1300"/>
        <w:gridCol w:w="1100"/>
        <w:gridCol w:w="2438"/>
      </w:tblGrid>
      <w:tr>
        <w:trPr>
          <w:cantSplit/>
          <w:tblHeader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 ou tela</w:t>
            </w: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observei</w:t>
            </w: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Gravidade</w:t>
            </w: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Sugestão</w:t>
            </w: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6: Roteiro da roda de conversa (10 min)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o jogo faz bem para ensinar decisão e protocolo?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 mudaria antes de levá-lo a uma escola?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adaptações locais seriam necessárias no seu município (fenômenos, telefones, alertas)?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 sua instituição poderia apoiar o uso do jogo nas escolas?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evidências você gostaria de ver para recomendar o jogo?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pesquisa faria sentido fazer em parceria?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Registro do aplicador.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Anote as falas sem identificar quem falou. Ao final, leia em voz alta o resumo e pergunte se algo importante ficou de fora.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46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Anotações da roda de conversa: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Como analisar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Índice de validade de conteúdo por item (I-CVI)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Número de especialistas que atribuíram nota 3 ou 4 dividido pelo total de especialistas que avaliaram o item.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Referência do I-CVI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 até 5 especialistas, o usual é exigir concordância total (1,00). Com 6 ou mais, o valor de referência é I-CVI ≥ 0,78 (Lynn, 1986). Itens abaixo do valor devem ser revisados.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Índice geral (S-CVI/Ave)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Média dos I-CVI de todos os itens (ou de cada dimensão). Referência usual: ≥ 0,90 (Polit; Beck, 2006).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Pré e pós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Compare as médias dos cinco itens de confiança antes e depois. Com poucos participantes, apresente os dados de forma descritiva e, se quiser testar, use o teste de Wilcoxon para amostras pareadas.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Experiência e intenção de uso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Apresente a porcentagem de concordância (notas 4 e 5) por item. Analise os itens negativos separadamente.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Comentários e observações técnicas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Leia todos, agrupe por tipo e gravidade e registre no quadro de decisões o que será mantido, ajustado ou removido.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Limites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índice de validade de conteúdo avalia adequação e relevância segundo especialistas; não mede aprendizagem nem substitui um estudo com estudantes.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Uma turma de oficina é uma amostra de conveniência e pequena: não generalize.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A participação é voluntária e o grupo pode ter mais interesse em jogos do que a média.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As escalas de confiança e experiência não foram validadas.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Quadro de decisões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Registre o que será feito a partir da avaliação, por item com I-CVI abaixo da referência ou com sugestões relevantes.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900"/>
        <w:gridCol w:w="2700"/>
        <w:gridCol w:w="2100"/>
        <w:gridCol w:w="1300"/>
        <w:gridCol w:w="1338"/>
      </w:tblGrid>
      <w:tr>
        <w:trPr>
          <w:cantSplit/>
          <w:tblHeader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I-CVI</w:t>
            </w: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Sugestão dos especialistas</w:t>
            </w: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Decisão (manter, ajustar ou remover)</w:t>
            </w: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Responsável</w:t>
            </w: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Versão do jogo</w:t>
            </w:r>
          </w:p>
        </w:tc>
      </w:tr>
      <w:tr>
        <w:trPr>
          <w:cantSplit/>
          <w:trHeight w:val="480" w:hRule="atLeast"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Referências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LYNN, M. R. Determination and quantification of content validity. Nursing Research, v. 35, n. 6, p. 382-386, 1986.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POLIT, D. F.; BECK, C. T. The content validity index: are you sure you know what's being reported? Critique and recommendations. Research in Nursing &amp; Health, v. 29, n. 5, p. 489-497, 2006.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Conselho Nacional de Saúde. Resolução nº 510, de 7 de abril de 2016.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Instrumentos da oficina (agentes e pesquisadores)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Instrumentos da oficina (agentes e pesquisadores)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2026-09-22T12:20:56.006Z</dcterms:created>
  <dcterms:modified xsi:type="dcterms:W3CDTF">2026-09-22T12:20:56.007Z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