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0F1B2E" w:sz="0"/>
              <w:left w:val="none" w:color="0F1B2E" w:sz="0"/>
              <w:bottom w:val="single" w:color="F5C451" w:sz="36"/>
              <w:right w:val="none" w:color="0F1B2E" w:sz="0"/>
            </w:tcBorders>
            <w:shd w:fill="0F1B2E" w:color="auto" w:val="clear"/>
            <w:tcMar>
              <w:top w:type="dxa" w:w="260"/>
              <w:left w:type="dxa" w:w="300"/>
              <w:bottom w:type="dxa" w:w="280"/>
              <w:right w:type="dxa" w:w="300"/>
            </w:tcMar>
          </w:tcPr>
          <w:p>
            <w:pPr>
              <w:spacing w:after="120" w:before="0" w:line="300"/>
            </w:pPr>
            <w:r>
              <w:rPr>
                <w:rFonts w:ascii="Calibri" w:cs="Calibri" w:eastAsia="Calibri" w:hAnsi="Calibri"/>
                <w:b/>
                <w:bCs/>
                <w:color w:val="F5C451"/>
                <w:sz w:val="18"/>
                <w:szCs w:val="18"/>
              </w:rPr>
              <w:t xml:space="preserve">MATERIAL COMPLEMENTAR AO PLANO DE AULA PRINCIPAL</w:t>
            </w:r>
          </w:p>
          <w:p>
            <w:pPr>
              <w:spacing w:after="120" w:before="40" w:line="30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HIDRO para públicos diversos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FE3F6"/>
                <w:sz w:val="24"/>
                <w:szCs w:val="24"/>
              </w:rPr>
              <w:t xml:space="preserve">Quatro adaptações do projeto: palestra comunitária, EJA, formação continuada de agentes e 5º ano (anos iniciais)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28650"/>
                  <wp:effectExtent t="0" r="0" b="0" l="0"/>
                  <wp:docPr id="1" name="img" descr="Logo da UFGD" title="Logo da 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66750"/>
                  <wp:effectExtent t="0" r="0" b="0" l="0"/>
                  <wp:docPr id="1" name="img" descr="Logo da FCA/UFGD" title="Logo da FCA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19125"/>
                  <wp:effectExtent t="0" r="0" b="0" l="0"/>
                  <wp:docPr id="1" name="img" descr="Logo do PPGG/UFGD" title="Logo do PPGG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plano de aula principal foi pensado para turmas do 6º ao 9º ano, com o jogo completo. Os quatro roteiros a seguir adaptam o mesmo conteúdo a públicos com tempo, linguagem e objetivos diferentes. Nenhum deles substitui o plano principal: são caminhos paralelos, a escolher conforme o público.</w:t>
      </w:r>
    </w:p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Em resumo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200"/>
        <w:gridCol w:w="1600"/>
        <w:gridCol w:w="2600"/>
        <w:gridCol w:w="838"/>
      </w:tblGrid>
      <w:tr>
        <w:trPr>
          <w:cantSplit/>
          <w:tblHeader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 o jogo?</w:t>
            </w:r>
          </w:p>
        </w:tc>
        <w:tc>
          <w:tcPr>
            <w:tcW w:type="dxa" w:w="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rPr>
          <w:cantSplit/>
          <w:trHeight w:val="720" w:hRule="atLeast"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Comunidade e famílias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Palestra participativa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50 a 60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Mostrado, não jogado na hora</w:t>
            </w:r>
          </w:p>
        </w:tc>
        <w:tc>
          <w:tcPr>
            <w:tcW w:type="dxa" w:w="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Não formal (satisfação opcional)</w:t>
            </w:r>
          </w:p>
        </w:tc>
      </w:tr>
      <w:tr>
        <w:trPr>
          <w:cantSplit/>
          <w:trHeight w:val="720" w:hRule="atLeast"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EJA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Aula (com o jogo)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1 encontro de 90 a 100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Sim, completo</w:t>
            </w:r>
          </w:p>
        </w:tc>
        <w:tc>
          <w:tcPr>
            <w:tcW w:type="dxa" w:w="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Quiz do jogo + produção escrita</w:t>
            </w:r>
          </w:p>
        </w:tc>
      </w:tr>
      <w:tr>
        <w:trPr>
          <w:cantSplit/>
          <w:trHeight w:val="720" w:hRule="atLeast"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Agentes de defesa civil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Formação continuada, 3 a 4 módulos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Cerca de 8h, em módulos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Sim, com foco em como aplicar</w:t>
            </w:r>
          </w:p>
        </w:tc>
        <w:tc>
          <w:tcPr>
            <w:tcW w:type="dxa" w:w="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Checklist de competências do formador</w:t>
            </w:r>
          </w:p>
        </w:tc>
      </w:tr>
      <w:tr>
        <w:trPr>
          <w:cantSplit/>
          <w:trHeight w:val="720" w:hRule="atLeast"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5º ano (anos iniciais)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 aulas de 50 min</w:t>
            </w:r>
          </w:p>
        </w:tc>
        <w:tc>
          <w:tcPr>
            <w:tcW w:type="dxa" w:w="1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100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Não (só a base teórica)</w:t>
            </w:r>
          </w:p>
        </w:tc>
        <w:tc>
          <w:tcPr>
            <w:tcW w:type="dxa" w:w="8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Desenho, roda de conversa e cartaz coletivo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1. Palestra comunitária: HIDRO na vizinhança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Público.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Moradores de áreas com histórico de alagamento, enxurrada, enchente ou deslizamento; associações de bairro, grupos de igreja, CRAS, grupos de convivência de idosos.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Objetivos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Reconhecer os quatro fenômenos e os sinais de alerta de cada um.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Saber a sequência proteja-se, avise a Defesa Civil (199), aja com segurança.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Sair da palestra com um plano de família montado: ponto de encontro, mochila de emergência e cartão de emergência preenchido.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Conhecer o jogo HIDRO como recurso para levar às crianças da casa ou da escola.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O que muda em relação a uma aula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Não é uma aula: não há prova nem nota. A palestra é participativa, com perguntas à plateia e uma atividade prática (montar o plano de família) em vez de exposição contínua. O tom é de troca com quem já vive a realidade do bairro, não de instrução de cima para baixo.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Roteiro (50 a 60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600"/>
        <w:gridCol w:w="5938"/>
      </w:tblGrid>
      <w:tr>
        <w:trPr>
          <w:cantSplit/>
          <w:tblHeader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Abertura e pergunta disparadora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"Quem aqui já teve a casa ou a rua alagada?" Recolha 2 ou 3 relatos rápidos, sem julgar as decisões tomadas na hora.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Os quatro fenômenos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Alagamento, enxurrada, enchente e deslizamento, com fotos e sem jargão: onde cada um costuma acontecer no município.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Sinais de alerta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Cartaz com os sinais (água na sarjeta subindo rápido, rachaduras, árvore ou poste inclinado, estalos no barranco). Pergunte se alguém já notou algum desses sinais.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 que fazer: proteja-se, avise, aja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199 (Defesa Civil), 193 (Bombeiros) e 192 (SAMU). Reforce: nunca atravessar água de enxurrada ou enchente, nunca voltar para buscar objetos.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15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Atividade: monte o seu plano de família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Em duplas ou famílias, preencher o Cartão de Emergência (Caderno de Atividades) e combinar um ponto de encontro fora de casa.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Conheça o jogo HIDRO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Mostre 1 ou 2 telas do jogo no celular ou notebook. Diga que é gratuito, roda no navegador, e que crianças podem jogar em casa ou na escola.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Perguntas e encerramento</w:t>
            </w:r>
          </w:p>
        </w:tc>
        <w:tc>
          <w:tcPr>
            <w:tcW w:type="dxa" w:w="5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Distribua o endereço do jogo e do site (cartão ou QR code).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Cartaz ou slides com os sinais de alerta (pode imprimir do Caderno de Atividades)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Cópias do Cartão de Emergência, uma por família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Celular, tablet ou notebook para mostrar o jogo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Lista de telefones úteis do seu município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Adaptações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Público majoritariamente idoso: letra maior nos materiais, ritmo mais pausado, volume de voz adequado, evite depender só de telas pequenas.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 houver crianças na plateia: convide uma delas (com autorização de um responsável) para jogar uma fase ao vivo, projetada.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Bairros com um fenômeno predominante: aprofunde nele e trate os demais de forma breve.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Sem projetor ou eletricidade: use os cartazes impressos e o celular do palestrante para mostrar o jogo a pequenos grupos.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Avaliação (opcional)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Não é obrigatória. Se quiser medir o impacto, use 3 perguntas simples ao final (poderia ser numa folha ou de forma falada): 'Você sabe para qual número ligar em uma emergência?', 'Você sabe qual é o ponto de encontro combinado com sua família?', 'O que você faria se visse rachaduras ou um poste inclinado no seu bairro?'.</w:t>
      </w:r>
    </w:p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2. Plano de aula: HIDRO na EJA</w:t>
      </w:r>
    </w:p>
    <w:p>
      <w:pPr>
        <w:spacing w:after="6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Público.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Educação de Jovens e Adultos, anos finais do Ensino Fundamental (etapas equivalentes ao 6º ao 9º ano).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19"/>
          <w:szCs w:val="19"/>
        </w:rPr>
        <w:t xml:space="preserve">Base legal.</w:t>
      </w:r>
      <w:r>
        <w:rPr>
          <w:rFonts w:ascii="Calibri" w:cs="Calibri" w:eastAsia="Calibri" w:hAnsi="Calibri"/>
          <w:color w:val="4A5A73"/>
          <w:sz w:val="19"/>
          <w:szCs w:val="19"/>
        </w:rPr>
        <w:t xml:space="preserve"> Resolução CNE/CEB nº 1/2000 e Parecer CNE/CEB nº 11/2000, que instituem as Diretrizes Curriculares Nacionais para a Educação de Jovens e Adultos e determinam que as diretrizes do Ensino Fundamental regular se estendem à EJA, respeitados os princípios de equidade, diferença e proporcionalidade próprios da modalidade. Dialoga com as mesmas habilidades da BNCC citadas no plano de aula principal, adaptadas ao perfil e ao tempo da turma.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O que muda em relação ao plano de aula principal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Valorize a experiência de vida: parte da turma já viveu alagamentos, enchentes ou deslizamentos, muitas vezes sem apoio institucional. Comece perguntando, não explicando.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Evite tom infantilizado. O jogo tem estética simples, mas a discussão deve tratar os estudantes como adultos que tomam decisões reais sob pressão de trabalho e família.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Encontro único e mais longo (90 a 100 min), pensando em turmas noturnas: uma aula a mais tende a esbarrar em cansaço e faltas.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Conecte com o cotidiano de trabalho: 'o que fazer se o alerta chegar enquanto você está no serviço e os filhos estão em casa ou na escola?'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Aproveite para uma atividade de cidadania: redigir um ofício simples ou uma manifestação à prefeitura sobre um ponto de risco do bairro (articula com Língua Portuguesa).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Objetivo geral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Reconhecer os quatro fenômenos hidrológicos e o protocolo de autoproteção, relacionando-os à experiência de vida da turma e à rotina de trabalho e família, e produzir uma manifestação escrita sobre um risco real do bairro.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Sequência (90 a 100 min, um encontro)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400"/>
        <w:gridCol w:w="6138"/>
      </w:tblGrid>
      <w:tr>
        <w:trPr>
          <w:cantSplit/>
          <w:tblHeader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  <w:trHeight w:val="64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Rodas de relato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Quem já viveu um desses fenômenos? O que funcionou e o que faltou na hora?</w:t>
            </w:r>
          </w:p>
        </w:tc>
      </w:tr>
      <w:tr>
        <w:trPr>
          <w:cantSplit/>
          <w:trHeight w:val="64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Os quatro fenômenos e o protocolo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Exposição rápida e objetiva, sem repetir o que a turma já demonstrou saber pela vivência.</w:t>
            </w:r>
          </w:p>
        </w:tc>
      </w:tr>
      <w:tr>
        <w:trPr>
          <w:cantSplit/>
          <w:trHeight w:val="64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40 min</w:t>
            </w: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 jogo HIDRO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Em duplas ou trios, uma fase escolhida pela turma (ou a que tiver mais relação com o bairro).</w:t>
            </w:r>
          </w:p>
        </w:tc>
      </w:tr>
      <w:tr>
        <w:trPr>
          <w:cantSplit/>
          <w:trHeight w:val="64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Quiz e discussão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Responder ao quiz da fase e discutir: o que mudaria se isso acontecesse durante o seu horário de trabalho?</w:t>
            </w:r>
          </w:p>
        </w:tc>
      </w:tr>
      <w:tr>
        <w:trPr>
          <w:cantSplit/>
          <w:trHeight w:val="640" w:hRule="atLeast"/>
        </w:trPr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Produção escrita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Redigir, em dupla, uma manifestação curta (e-mail ou ofício simples) relatando um ponto de risco do bairro à Defesa Civil ou à prefeitura.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Avaliação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Participação nas rodas de relato, resultado do quiz do jogo e qualidade da manifestação escrita (clareza, dados concretos do local, pedido objetivo).</w:t>
      </w:r>
    </w:p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3. Formação continuada de agentes de proteção e defesa civil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Público.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Equipe própria da instituição (novos agentes em integração, ou formação continuada periódica). Diferente da oficina do Seminário RRD 2026: aqui o objetivo é formar agentes para USAREM e MULTIPLICAREM o jogo em escolas e na comunidade, não validar o conteúdo com pesquisadores.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Objetivo geral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Formar agentes capazes de explicar os quatro fenômenos e o protocolo com precisão técnica, conduzir o jogo em uma sala de aula ou palestra comunitária, e aplicar os instrumentos de avaliação do projeto.</w:t>
      </w:r>
    </w:p>
    <w:p>
      <w:pPr>
        <w:spacing w:after="120" w:before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Formato.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4 módulos, presenciais ou híbridos, que podem ser aplicados de uma vez (um dia inteiro) ou espaçados ao longo de algumas semanas.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Módulos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9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Carga</w:t>
            </w:r>
          </w:p>
        </w:tc>
        <w:tc>
          <w:tcPr>
            <w:tcW w:type="dxa" w:w="3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saber que funcionou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Módulo 1: Fundamentação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2h</w:t>
            </w:r>
          </w:p>
        </w:tc>
        <w:tc>
          <w:tcPr>
            <w:tcW w:type="dxa" w:w="3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Marco legal (Lei 12.608/2012), conceitos técnicos dos quatro fenômenos, apresentação do jogo e de sua lógica pedagógica (protocolo obrigatório, erro seguro, medalhas).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Explicar os quatro fenômenos e o protocolo sem consultar material.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Módulo 2: Jogar e validar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2h</w:t>
            </w:r>
          </w:p>
        </w:tc>
        <w:tc>
          <w:tcPr>
            <w:tcW w:type="dxa" w:w="3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Jogar as quatro fases, preencher a Ficha de observação técnica e discutir em grupo eventuais imprecisões ou sugestões de adaptação ao município.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Preencher corretamente a ficha de observação técnica.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Módulo 3: Formação de formadores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2h</w:t>
            </w:r>
          </w:p>
        </w:tc>
        <w:tc>
          <w:tcPr>
            <w:tcW w:type="dxa" w:w="3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Como conduzir a palestra comunitária e a oficina escolar deste material: leitura conjunta dos roteiros, simulação de trechos, manejo de turma e de perguntas difíceis (por exemplo, sobre perdas reais).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900" w:hRule="atLeast"/>
        </w:trPr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Módulo 4: Prática supervisionada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Variável</w:t>
            </w:r>
          </w:p>
        </w:tc>
        <w:tc>
          <w:tcPr>
            <w:tcW w:type="dxa" w:w="39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Cada agente aplica uma ação (palestra comunitária, oficina escolar ou trecho de aula) sob observação de um colega mais experiente, com devolutiva estruturada.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Aplicar uma ação completa e receber avaliação positiva do observador.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Checklist de competências do agente-formador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Explica corretamente a diferença entre alagamento, enxurrada, enchente e deslizamento.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Sabe onde encontrar e como preencher os instrumentos do projeto (site, planilha).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Conduz o jogo com fluência (sabe navegar pelas fases, pelo Modo Professor e pelo modo calmo).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Adapta a linguagem ao público (estudantes, famílias, idosos).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Reconhece quando encaminhar uma dúvida técnica a um especialista em vez de responder sem certeza.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Manutenção do programa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Sugestão: repetir o Módulo 1 a cada atualização relevante do jogo (nova versão, novo conteúdo) e reunir os agentes formadores uma vez por semestre para trocar experiências de aplicação.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4. 5º ano (anos iniciais): a base teórica, sem o jogo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Público.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5º ano do Ensino Fundamental (Anos Iniciais), 10 a 11 anos.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Por que sem o jogo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 jogo HIDRO foi desenhado para o 6º ao 9º ano: os textos são longos, o vocabulário é mais técnico e a leitura é rápida sob pressão de tempo. Para o 5º ano, adaptamos a base teórica com linguagem concreta, sem o jogo digital. Se a turma já tiver famíliaridade com o jogo (por exemplo, irmãos mais velhos jogando em casa), o professor pode exibir uma fase projetada, sem que os estudantes joguem sozinhos.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Habilidades da BNCC (5º ano)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  <w:trHeight w:val="62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EF05CI02</w:t>
            </w:r>
          </w:p>
        </w:tc>
        <w:tc>
          <w:tcPr>
            <w:tcW w:type="dxa" w:w="8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Aplicar os conhecimentos sobre as mudanças de estado físico da água para explicar o ciclo hidrológico e analisar suas implicações na agricultura, no clima, na geração de energia elétrica, no provimento de água potável e no equilíbrio dos ecossistemas.</w:t>
            </w:r>
          </w:p>
        </w:tc>
      </w:tr>
      <w:tr>
        <w:trPr>
          <w:cantSplit/>
          <w:trHeight w:val="62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EF05CI03</w:t>
            </w:r>
          </w:p>
        </w:tc>
        <w:tc>
          <w:tcPr>
            <w:tcW w:type="dxa" w:w="8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Selecionar argumentos que justifiquem a importância da cobertura vegetal para a manutenção do ciclo da água, a conservação dos solos, dos cursos de água e da qualidade do ar atmosférico.</w:t>
            </w:r>
          </w:p>
        </w:tc>
      </w:tr>
      <w:tr>
        <w:trPr>
          <w:cantSplit/>
          <w:trHeight w:val="62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EF05GE10</w:t>
            </w:r>
          </w:p>
        </w:tc>
        <w:tc>
          <w:tcPr>
            <w:tcW w:type="dxa" w:w="8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Reconhecer e comparar atributos da qualidade ambiental e algumas formas de poluição dos cursos de água e dos oceanos.</w:t>
            </w:r>
          </w:p>
        </w:tc>
      </w:tr>
      <w:tr>
        <w:trPr>
          <w:cantSplit/>
          <w:trHeight w:val="62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EF05GE11</w:t>
            </w:r>
          </w:p>
        </w:tc>
        <w:tc>
          <w:tcPr>
            <w:tcW w:type="dxa" w:w="8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Identificar e descrever problemas ambientais que ocorrem no entorno da escola e da residência, propondo soluções.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Objetivo geral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Reconhecer que a chuva forte pode causar alagamento, enxurrada, enchente ou deslizamento, relacionar isso ao ciclo da água e ao solo, e saber a quem pedir ajuda.</w:t>
      </w:r>
    </w:p>
    <w:p>
      <w:pPr>
        <w:spacing w:after="120" w:before="6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Sobre a linguagem.</w:t>
      </w:r>
      <w:r>
        <w:rPr>
          <w:rFonts w:ascii="Calibri" w:cs="Calibri" w:eastAsia="Calibri" w:hAnsi="Calibri"/>
          <w:color w:val="4A5A73"/>
          <w:sz w:val="20"/>
          <w:szCs w:val="20"/>
        </w:rPr>
        <w:t xml:space="preserve"> Troque termos técnicos por descrições concretas: em vez de 'movimento gravitacional de massa', use 'a terra do morro escorregando'; em vez de 'microdrenagem obstruída', use 'o ralo da rua entupido de lixo'.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Sequência (2 aulas de 50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900"/>
        <w:gridCol w:w="2000"/>
        <w:gridCol w:w="5238"/>
      </w:tblGrid>
      <w:tr>
        <w:trPr>
          <w:cantSplit/>
          <w:tblHeader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1 (50 min)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Roda de conversa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Já choveu tanto que a água entrou na rua ou em algum lugar que vocês conhecem? O que aconteceu?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1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História ilustrada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Conte (ou leia) uma pequena história de uma criança que vive um dia de chuva forte na cidade, até chegar a salvo em casa seguindo o protocolo.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1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Experimento: terra e água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Em uma bandeja com terra solta e outra com terra bem compactada (ou coberta de plástico simulando calçamento), despeje água devagar em cada uma. Pergunte: em qual a água some mais rápido? Isso explica por que ruas e calçadas fazem a água se acumular.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1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Os quatro fenômenos em desenho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A turma desenha, em grupos, um dos quatro fenômenos (distribuídos pela turma) a partir de uma descrição simples lida pelo professor.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2 (50 min)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O que fazer: proteja-se, avise, aja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Ensine a sequência com gestos ou uma pequena dramatização: proteger-se, avisar um adulto, e o adulto liga 199.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2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20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Cartaz coletivo dos sinais de perigo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A turma monta, em um cartaz único, os sinais de alerta de cada fenômeno, colando os desenhos da aula anterior com legendas curtas.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2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Dramatização em grupos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Pequenos grupos encenam uma situação (por exemplo, perceber água subindo na rua) e a atitude correta, para a turma.</w:t>
            </w:r>
          </w:p>
        </w:tc>
      </w:tr>
      <w:tr>
        <w:trPr>
          <w:cantSplit/>
          <w:trHeight w:val="76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Aula 2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Fechamento</w:t>
            </w:r>
          </w:p>
        </w:tc>
        <w:tc>
          <w:tcPr>
            <w:tcW w:type="dxa" w:w="5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8"/>
                <w:szCs w:val="18"/>
              </w:rPr>
              <w:t xml:space="preserve">Cada estudante completa a frase 'Se eu perceber ___, vou ___' em uma tira de papel para levar para casa.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Papel e lápis de cor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Duas bandejas rasas, terra e água (para o experimento)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Cartolina para o cartaz coletivo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Tiras de papel para a frase final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Avaliação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Não há prova. Observe se, nos desenhos, na dramatização e na frase final, o estudante demonstra reconhecer pelo menos um sinal de alerta e a sequência proteja-se/avise/aja. Guarde o cartaz coletivo exposto na sala como registro.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18"/>
          <w:szCs w:val="18"/>
        </w:rPr>
        <w:t xml:space="preserve">Material do projeto HIDRO: Redução de Riscos. Autoria: Antonio Idêrlian Pereira de Sousa. Contato: antonioiderlian@outlook.com | antoniosousa@ufgd.edu.br.</w:t>
      </w:r>
      <w:r>
        <w:rPr>
          <w:rFonts w:ascii="Calibri" w:hAnsi="Calibri"/>
          <w:color w:val="4A5A73"/>
          <w:sz w:val="18"/>
        </w:rPr>
        <w:t xml:space="preserve"> Programa de computador registrado no INPI sob o processo nº BR 51 2026 009207-8, titularidade da UFGD.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4A5A73"/>
        <w:sz w:val="16"/>
        <w:szCs w:val="16"/>
      </w:rPr>
      <w:t xml:space="preserve">Antonio Idêrlian Pereira de Sousa   |   Página </w:t>
    </w:r>
    <w:r>
      <w:rPr>
        <w:rFonts w:ascii="Calibri" w:cs="Calibri" w:eastAsia="Calibri" w:hAnsi="Calibri"/>
        <w:color w:val="4A5A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4" w:sz="6" w:space="4"/>
      </w:pBdr>
      <w:spacing w:after="0"/>
    </w:pPr>
    <w:r>
      <w:rPr>
        <w:rFonts w:ascii="Calibri" w:cs="Calibri" w:eastAsia="Calibri" w:hAnsi="Calibri"/>
        <w:b/>
        <w:bCs/>
        <w:color w:val="1B78A8"/>
        <w:sz w:val="18"/>
        <w:szCs w:val="18"/>
      </w:rPr>
      <w:t xml:space="preserve">HIDRO: Redução de Riscos</w:t>
    </w:r>
    <w:r>
      <w:rPr>
        <w:rFonts w:ascii="Calibri" w:cs="Calibri" w:eastAsia="Calibri" w:hAnsi="Calibri"/>
        <w:color w:val="4A5A73"/>
        <w:sz w:val="18"/>
        <w:szCs w:val="18"/>
      </w:rPr>
      <w:t xml:space="preserve">   |   HIDRO para públicos diversos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d9613b0cfa4d945ed10552a1853c4dcc773189.png"/><Relationship Id="rId10" Type="http://schemas.openxmlformats.org/officeDocument/2006/relationships/image" Target="media/6001948cdd996b3f3809a7ef5f21d90a49237e31.png"/><Relationship Id="rId11" Type="http://schemas.openxmlformats.org/officeDocument/2006/relationships/image" Target="media/687f719f89e99e954debf2c3cff16cfa9a217f0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HIDRO para públicos diversos</dc:title>
  <dc:creator>Antonio Idêrlian Pereira de Sousa</dc:creator>
  <dc:description>Material do projeto HIDRO: Redução de Riscos</dc:description>
  <cp:lastModifiedBy>Un-named</cp:lastModifiedBy>
  <cp:revision>1</cp:revision>
  <dcterms:created xsi:type="dcterms:W3CDTF">2026-09-22T11:42:31.642Z</dcterms:created>
  <dcterms:modified xsi:type="dcterms:W3CDTF">2026-09-22T11:42:31.652Z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