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0F1B2E" w:sz="0"/>
              <w:left w:val="none" w:color="0F1B2E" w:sz="0"/>
              <w:bottom w:val="single" w:color="F5C451" w:sz="36"/>
              <w:right w:val="none" w:color="0F1B2E" w:sz="0"/>
            </w:tcBorders>
            <w:shd w:fill="0F1B2E" w:color="auto" w:val="clear"/>
            <w:tcMar>
              <w:top w:type="dxa" w:w="260"/>
              <w:left w:type="dxa" w:w="300"/>
              <w:bottom w:type="dxa" w:w="280"/>
              <w:right w:type="dxa" w:w="300"/>
            </w:tcMar>
          </w:tcPr>
          <w:p>
            <w:pPr>
              <w:spacing w:after="120" w:before="0" w:line="300"/>
            </w:pPr>
            <w:r>
              <w:rPr>
                <w:rFonts w:ascii="Calibri" w:cs="Calibri" w:eastAsia="Calibri" w:hAnsi="Calibri"/>
                <w:b/>
                <w:bCs/>
                <w:color w:val="F5C451"/>
                <w:sz w:val="18"/>
                <w:szCs w:val="18"/>
              </w:rPr>
              <w:t xml:space="preserve">MATERIAL DO PESQUISADOR E DO PROFESSOR</w:t>
            </w:r>
          </w:p>
          <w:p>
            <w:pPr>
              <w:spacing w:after="120" w:before="40" w:line="300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Instrumentos de avaliação da metodologia do jogo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FE3F6"/>
                <w:sz w:val="24"/>
                <w:szCs w:val="24"/>
              </w:rPr>
              <w:t xml:space="preserve">Como investigar se o HIDRO ajuda a aprender e a se sentir preparado, e o que precisa melhorar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28650"/>
                  <wp:effectExtent t="0" r="0" b="0" l="0"/>
                  <wp:docPr id="1" name="img" descr="Logo da UFGD" title="Logo da 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66750"/>
                  <wp:effectExtent t="0" r="0" b="0" l="0"/>
                  <wp:docPr id="1" name="img" descr="Logo da FCA/UFGD" title="Logo da FCA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19125"/>
                  <wp:effectExtent t="0" r="0" b="0" l="0"/>
                  <wp:docPr id="1" name="img" descr="Logo do PPGG/UFGD" title="Logo do PPGG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Leia antes de usar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Este material é um ponto de partida. As escalas propostas foram elaboradas para esta oficina e não foram validadas estatisticamente; se você pretende publicar os resultados, faça a validação de conteúdo com especialistas e um estudo piloto. Toda pesquisa com estudantes exige autorização da instituição e aprovação em Comitê de Ética em Pesquisa (CEP).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1. O que queremos saber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jogo, combinado com a base teórica, aumenta o conhecimento sobre os fenômenos e sobre o protocolo de autoproteção?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Os estudantes se sentem mais preparados para agir em uma situação de risco?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é a experiência de uso: facilidade, engajamento e desconforto?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professores e estudantes destacam como pontos fortes e dificuldades?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Há barreiras e facilitadores para estudantes autistas e com altas habilidades ou superdotação?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2. Desenhos possíveis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cantSplit/>
        </w:trPr>
        <w:tc>
          <w:tcPr>
            <w:tcW w:type="dxa" w:w="2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A. Pré e pós-teste (uma turma)</w:t>
            </w:r>
          </w:p>
        </w:tc>
        <w:tc>
          <w:tcPr>
            <w:tcW w:type="dxa" w:w="6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Aplica-se o questionário de conhecimentos antes e depois da oficina. É o desenho mais simples. Permite ver mudanças, mas não prova que foram causadas pelo jogo.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B. Comparação entre turmas</w:t>
            </w:r>
          </w:p>
        </w:tc>
        <w:tc>
          <w:tcPr>
            <w:tcW w:type="dxa" w:w="6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Uma turma faz a oficina com o jogo e outra recebe uma aula expositiva sobre o mesmo conteúdo. Comparam-se os ganhos. Cuidado com diferenças entre as turmas (série, professor, horário).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C. Estudo de caso com várias fontes</w:t>
            </w:r>
          </w:p>
        </w:tc>
        <w:tc>
          <w:tcPr>
            <w:tcW w:type="dxa" w:w="6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Combina questionários, observação, registros do Modo Professor, grupo focal e entrevistas. Bom para compreender o contexto e a inclusão.</w:t>
            </w:r>
          </w:p>
        </w:tc>
      </w:tr>
    </w:tbl>
    <w:p>
      <w:pPr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Sugestão.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Comece com o desenho A somado à observação, aos registros do Modo Professor e a um grupo focal. É viável em uma escola e já traz informações valiosas. Só amplie para o desenho B se houver condições de comparação e apoio metodológico.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3. Cronograma sugerido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>
        <w:trPr>
          <w:cantSplit/>
          <w:tblHeader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Antes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Autorizações (TCLE e TALE), sensibilização da escola e combinação do calendário.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Semana 0 (antes)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Pré-teste de conhecimentos e escala de autoeficácia.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Semana 0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Oficina (2 aulas). Observação e registros do Modo Professor.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Semana 0 ou 1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Pós-teste, escala de autoeficácia e questionário de experiência.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Semanas 4 a 6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Pós-teste tardio (retenção) e grupo focal com estudantes; entrevista com professores.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4. Aspectos éticos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Autorização da escola e da secretaria de educação, quando exigida.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Termo de Consentimento Livre e Esclarecido (TCLE) para os responsáveis e Termo de Assentimento Livre e Esclarecido (TALE) para os estudantes.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Submissão ao Comitê de Ética em Pesquisa (CEP) da instituição. Pesquisas em ciências humanas e sociais seguem a Resolução CNS nº 510/2016.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Anonimização: use códigos no lugar de nomes e guarde as listas de correspondência separadamente.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Acolhimento: se algum estudante se emocionar ao lembrar de perdas, pause a atividade e encaminhe para o apoio da escola.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jogo não coleta dados pessoais e guarda o progresso apenas no aparelho. Não há envio automático de dados.</w:t>
      </w:r>
    </w:p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1: Questionário de conhecimentos (pré e pós)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Nome ou código: ________________   Turma: ________   Data: ___/___/______   ( ) pré  ( ) pós  ( ) pós tardio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Marque uma alternativa por questão. Se não souber, marque a opção que você acha mais correta. Pode ser aplicado antes e depois; para reduzir memorização, embaralhe a ordem das questões e das alternativas no pós-teste.</w:t>
      </w: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Qual é o número de telefone da Defesa Civil?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192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193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199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2.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Em uma emergência, qual é o primeiro passo do protocolo de segurança?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Avisar a Defesa Civil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Proteger-se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Ajudar os vizinhos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3.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O que é uma enxurrada?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Água acumulada e parada na rua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Água que escorre rápido e com força, principalmente em ruas com declive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Terra que desce de uma encosta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4.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O que é um alagamento?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Acúmulo de água na rua porque a drenagem não dá conta ou está entupida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Transbordamento de um rio por vários dias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Água que desce um morro em alta velocidade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5.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O que acontece em uma enchente (inundação)?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O rio sobe e transborda para as áreas próximas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A chuva forma poças pequenas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O solo de uma encosta escorrega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6.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Qual destes é um sinal de possível deslizamento?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Céu nublado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Rachaduras no chão e árvores ou postes inclinados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Vento fraco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7.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Por que o lixo jogado na rua contribui para alagamentos?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Porque entope as bocas de lobo (bueiros) e a água não escoa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Porque o lixo atrai mais chuva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Porque o lixo esquenta o asfalto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8.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Qual destes perigos costuma ficar escondido em uma rua alagada?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Poço de visita sem tampão, buracos e fios energizados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Somente folhas secas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Nenhum, a água da chuva é limpa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9.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A água começa a subir dentro de casa. O que fazer com a energia elétrica?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Deixar ligada para não estragar a comida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Desligar o disjuntor geral antes que a água atinja as tomadas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Só desligar depois que a água baixar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10.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Você vê rachaduras em uma encosta perto da sua casa. O que fazer?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Tapar com cimento e ficar tranquilo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Afastar-se e avisar a Defesa Civil (199)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Subir na encosta para olhar de perto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11.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Você já saiu de casa e lembra que esqueceu um brinquedo lá dentro. O que fazer?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Voltar rapidamente para pegar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Não voltar: objetos podem ser repostos, vidas não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Pedir para uma criança buscar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12.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Qual conjunto é o mais adequado para uma mochila de emergência?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Brinquedos e doces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Documentos em saco plástico, água, remédios, lanterna e carregador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Apenas roupas de festa</w:t>
      </w:r>
    </w:p>
    <w:p>
      <w:pPr>
        <w:spacing w:after="50"/>
      </w:pPr>
    </w:p>
    <w:p>
      <w:pPr>
        <w:spacing w:after="6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13.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Explique com suas palavras a diferença entre alagamento e enxurrada.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10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60"/>
      </w:pPr>
    </w:p>
    <w:p>
      <w:pPr>
        <w:spacing w:after="6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14.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Descreva o que você faria se a água começasse a subir na rua da sua casa.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10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60"/>
      </w:pPr>
    </w:p>
    <w:p>
      <w:r>
        <w:br w:type="page"/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Gabarito e pontuação (professor ou pesquisador)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1600"/>
        <w:gridCol w:w="7038"/>
      </w:tblGrid>
      <w:tr>
        <w:trPr>
          <w:cantSplit/>
          <w:tblHeader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Questão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Resposta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Alternativa correta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C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Proteger-se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Água que escorre rápido e com força, principalmente em ruas com declive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Acúmulo de água na rua porque a drenagem não dá conta ou está entupida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O rio sobe e transborda para as áreas próximas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6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Rachaduras no chão e árvores ou postes inclinados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Porque entope as bocas de lobo (bueiros) e a água não escoa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Poço de visita sem tampão, buracos e fios energizados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9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Desligar o disjuntor geral antes que a água atinja as tomadas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Afastar-se e avisar a Defesa Civil (199)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11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Não voltar: objetos podem ser repostos, vidas não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12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Documentos em saco plástico, água, remédios, lanterna e carregador</w:t>
            </w:r>
          </w:p>
        </w:tc>
      </w:tr>
    </w:tbl>
    <w:p>
      <w:pPr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Questões fechadas: 1 ponto cada (0 a 12). Questões abertas: 0 a 2 pontos cada (0 a 4). Total: 0 a 16. Calcule também a porcentagem de acertos para o ganho normalizado.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Questão 13.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Explique com suas palavras a diferença entre alagamento e enxurrada. (0 a 2 pontos: 0 = em branco ou incorreta; 1 = parcialmente correta; 2 = correta e clara)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Questão 14.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Descreva o que você faria se a água começasse a subir na rua da sua casa. (0 a 2 pontos: 0 = sem ação segura; 1 = ação segura isolada; 2 = sequência coerente com o protocolo)</w:t>
      </w:r>
    </w:p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2: Percepção de preparo (autoeficácia)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Nome ou código: ________________   Turma: ________   Data: ___/___/______   ( ) pré  ( ) pós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Marque de 1 (discordo totalmente) a 5 (concordo totalmente).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38"/>
        <w:gridCol w:w="640"/>
        <w:gridCol w:w="640"/>
        <w:gridCol w:w="640"/>
        <w:gridCol w:w="640"/>
        <w:gridCol w:w="640"/>
      </w:tblGrid>
      <w:tr>
        <w:trPr>
          <w:cantSplit/>
          <w:tblHeader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Afirmação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rHeight w:val="62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Sei o que fazer para me proteger se a rua alagar.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2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Sei a quem pedir ajuda em uma emergência com chuva forte.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2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Consigo reconhecer sinais de que uma encosta pode deslizar.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2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Consigo explicar para a minha família o que fazer em uma enchente.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2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Eu me sinto preparado(a) para ajudar outra pessoa em uma situação de risco.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1 = discordo totalmente   2 = discordo   3 = nem concordo nem discordo   4 = concordo   5 = concordo totalmente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3: Experiência com o jogo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Código: ________________   Turma: ________   Data: ___/___/______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Marque de 1 (discordo totalmente) a 5 (concordo totalmente). Não há resposta certa: queremos saber o que você sentiu.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38"/>
        <w:gridCol w:w="640"/>
        <w:gridCol w:w="640"/>
        <w:gridCol w:w="640"/>
        <w:gridCol w:w="640"/>
        <w:gridCol w:w="640"/>
      </w:tblGrid>
      <w:tr>
        <w:trPr>
          <w:cantSplit/>
          <w:tblHeader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Afirmação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1. Foi fácil entender o que eu precisava fazer no jogo.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2. Consegui usar os controles sem dificuldade.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3. Os textos do jogo foram fáceis de ler.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4. Eu quis continuar jogando.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5. Aprendi coisas novas jogando.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6. O jogo me fez pensar no que eu faria em uma emergência.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7. Eu me senti nervoso(a) ou desconfortável durante o jogo.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8. Os sons, as luzes ou os efeitos me incomodaram.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9. O tempo do jogo foi suficiente para eu pensar.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10. Eu recomendaria o jogo para colegas.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80"/>
      </w:pPr>
    </w:p>
    <w:p>
      <w:pPr>
        <w:spacing w:after="4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O que você mais gostou?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7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50"/>
      </w:pPr>
    </w:p>
    <w:p>
      <w:pPr>
        <w:spacing w:after="4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O que foi mais difícil?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7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50"/>
      </w:pPr>
    </w:p>
    <w:p>
      <w:pPr>
        <w:spacing w:after="4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O que você mudaria no jogo?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7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Nota de análise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Os itens 7 e 8 são negativos: valores altos indicam mais desconforto. Analise-os separadamente, sem somar aos demais.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4: Roteiro de observação (professor)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Turma: ________   Data: ___/___/______   Observador(a): ______________________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Para cada item, registre: nunca, às vezes ou sempre, e escreva um exemplo.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900"/>
        <w:gridCol w:w="900"/>
        <w:gridCol w:w="900"/>
        <w:gridCol w:w="2638"/>
      </w:tblGrid>
      <w:tr>
        <w:trPr>
          <w:cantSplit/>
          <w:tblHeader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 observado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Nunca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Às vezes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Sempre</w:t>
            </w: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ou observação</w:t>
            </w: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 dupla seguiu a ordem do protocolo (proteja-se, avise, aja)?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Os estudantes justificaram as decisões com conceitos da aula?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Houve colaboração e troca de papéis?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Quais dificuldades técnicas apareceram (controles, tela, som, conexão)?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Houve sinais de sobrecarga (pausas frequentes, incômodo com sons ou luzes, ansiedade com o relógio)? O que ajudou?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Alguém precisou do modo calmo (efeitos reduzidos ou sem relógio)?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Quais perguntas ou dúvidas surgiram?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Que conceitos errados apareceram e foram corrigidos?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5: Registro do Modo Professor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Aperte a tecla T (ou o botão PROFESSOR) durante o jogo para ver as últimas decisões seguras e perigosas e o resultado do quiz por fase. O jogo guarda os dados apenas no aparelho e não envia nada para a internet. Anote por dupla: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800"/>
        <w:gridCol w:w="1000"/>
        <w:gridCol w:w="1200"/>
        <w:gridCol w:w="1200"/>
        <w:gridCol w:w="1100"/>
        <w:gridCol w:w="1000"/>
        <w:gridCol w:w="1838"/>
      </w:tblGrid>
      <w:tr>
        <w:trPr>
          <w:cantSplit/>
          <w:tblHeader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Dupla (código)</w:t>
            </w: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Tentativas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Decisões seguras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Decisões perigosas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Quiz (acertos)</w:t>
            </w: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Medalha</w:t>
            </w: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Observações</w:t>
            </w: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6: Roteiro do grupo focal com estudantes (20 a 30 min, 5 a 8 participantes)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Contem, com as suas palavras, o que vocês fizeram na oficina.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vocês aprenderam que não sabiam antes?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Teve alguma parte do jogo em que vocês tiveram dúvida ou se sentiram perdidos?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Alguma coisa incomodou (sons, luzes, tempo, textos)? O que ajudou?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o jogo tem de parecido ou diferente com uma situação real?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vocês contaram (ou contariam) em casa?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vocês mudariam no jogo ou na aula?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Cuidados: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explique que não há respostas certas, garanta que todos possam falar, evite pedir detalhes de sofrimento e registre com autorização (áudio ou anotação, sem nomes).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7: Roteiro de entrevista com professores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o jogo se relacionou com o seu planejamento e com a BNCC?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Quanto tempo de preparo foi necessário?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atividades funcionaram melhor? Quais precisariam de ajustes?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foi a participação de estudantes com deficiência, TEA ou altas habilidades?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recursos técnicos ajudaram ou dificultaram (aparelhos, internet, projetor)?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Você usaria de novo? Em que condições?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mudaria no jogo e no material de apoio?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outros conteúdos ou fenômenos gostaria de ver?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8: Rubrica de aprendizagem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546"/>
        <w:gridCol w:w="2546"/>
        <w:gridCol w:w="2546"/>
      </w:tblGrid>
      <w:tr>
        <w:trPr>
          <w:cantSplit/>
          <w:tblHeader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 construção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Alcançado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Avançado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Conceitos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Confunde os fenômenos.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Diferencia os quatro fenômenos.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Explica causas e dá exemplos do bairro.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Protocolo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Lembra parte da sequência.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Aplica proteja-se, avise, aja.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Justifica cada passo e a ordem.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Decisões no jogo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Erra sem perceber por quê.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Explica decisões que ajudaram ou atrapalharam.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Propõe como agiria na vida real.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Participação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Participa quando solicitado.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Colabora com a dupla.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Ajuda outros grupos e conduz a discussão.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5. Como analisar os dados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Descritiva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Média, mediana e desvio-padrão dos escores de pré e pós; frequências por questão.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Pré e pós (pareado)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Com turmas pequenas ou dados assimétricos, prefira o teste de Wilcoxon para amostras pareadas; com dados aproximadamente normais, o teste t pareado. Informe o tamanho do efeito.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Ganho normalizado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g = (% pós − % pré) ÷ (100 − % pré), calculado por estudante ou pela média da turma (Hake, 1998). Referência usual: g baixo &lt; 0,3; médio de 0,3 a 0,7; alto ≥ 0,7.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Qualitativa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Análise temática das respostas abertas, do grupo focal e das entrevistas: leia tudo, codifique, agrupe em temas e volte às falas para conferir.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Inclusão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Descreva, sem identificar, quais barreiras e facilitadores apareceram para estudantes autistas e com altas habilidades e o que foi ajustado.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Modelo de tabela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800"/>
        <w:gridCol w:w="1800"/>
        <w:gridCol w:w="2438"/>
      </w:tblGrid>
      <w:tr>
        <w:trPr>
          <w:cantSplit/>
          <w:tblHeader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Pós</w:t>
            </w: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Ganho normalizado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Conhecimentos (0 a 100%)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Percepção de preparo (1 a 5)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Experiência: engajamento (1 a 5)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Limites do estudo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Sem grupo de comparação, não é possível afirmar que o jogo causou a mudança.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efeito do professor e do momento da aplicação pode influenciar os resultados.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As escalas não foram validadas: interprete com cautela.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Amostras pequenas limitam a generalização.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6. Referências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HAKE, R. R. Interactive-engagement versus traditional methods: a six-thousand-student survey of mechanics test data for introductory physics courses. American Journal of Physics, v. 66, n. 1, p. 64-74, 1998.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Conselho Nacional de Saúde. Resolução nº 510, de 7 de abril de 2016.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GEE, J. P. What video games have to teach us about learning and literacy. New York: Palgrave Macmillan, 2003.</w:t>
      </w:r>
    </w:p>
    <w:p>
      <w:pPr>
        <w:spacing w:after="100"/>
      </w:pP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Material do projeto HIDRO: Redução de Riscos. Autoria: Antonio Idêrlian Pereira de Sousa. Contato: antonioiderlian@outlook.com | antoniosousa@ufgd.edu.br.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4A5A73"/>
        <w:sz w:val="16"/>
        <w:szCs w:val="16"/>
      </w:rPr>
      <w:t xml:space="preserve">Antonio Idêrlian Pereira de Sousa   |   Página </w:t>
    </w:r>
    <w:r>
      <w:rPr>
        <w:rFonts w:ascii="Calibri" w:cs="Calibri" w:eastAsia="Calibri" w:hAnsi="Calibri"/>
        <w:color w:val="4A5A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4" w:sz="6" w:space="4"/>
      </w:pBdr>
      <w:spacing w:after="0"/>
    </w:pPr>
    <w:r>
      <w:rPr>
        <w:rFonts w:ascii="Calibri" w:cs="Calibri" w:eastAsia="Calibri" w:hAnsi="Calibri"/>
        <w:b/>
        <w:bCs/>
        <w:color w:val="1B78A8"/>
        <w:sz w:val="18"/>
        <w:szCs w:val="18"/>
      </w:rPr>
      <w:t xml:space="preserve">HIDRO: Redução de Riscos</w:t>
    </w:r>
    <w:r>
      <w:rPr>
        <w:rFonts w:ascii="Calibri" w:cs="Calibri" w:eastAsia="Calibri" w:hAnsi="Calibri"/>
        <w:color w:val="4A5A73"/>
        <w:sz w:val="18"/>
        <w:szCs w:val="18"/>
      </w:rPr>
      <w:t xml:space="preserve">   |   Instrumentos de avaliação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d9613b0cfa4d945ed10552a1853c4dcc773189.png"/><Relationship Id="rId10" Type="http://schemas.openxmlformats.org/officeDocument/2006/relationships/image" Target="media/6001948cdd996b3f3809a7ef5f21d90a49237e31.png"/><Relationship Id="rId11" Type="http://schemas.openxmlformats.org/officeDocument/2006/relationships/image" Target="media/687f719f89e99e954debf2c3cff16cfa9a217f0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Instrumentos de avaliação</dc:title>
  <dc:creator>Antonio Idêrlian Pereira de Sousa</dc:creator>
  <dc:description>Material do projeto HIDRO: Redução de Riscos</dc:description>
  <cp:lastModifiedBy>Un-named</cp:lastModifiedBy>
  <cp:revision>1</cp:revision>
  <dcterms:created xsi:type="dcterms:W3CDTF">2026-09-22T11:35:36.333Z</dcterms:created>
  <dcterms:modified xsi:type="dcterms:W3CDTF">2026-09-22T11:35:36.334Z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