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18"/>
        </w:rPr>
        <w:drawing>
          <wp:inline xmlns:a="http://schemas.openxmlformats.org/drawingml/2006/main" xmlns:pic="http://schemas.openxmlformats.org/drawingml/2006/picture">
            <wp:extent cx="566928" cy="612895"/>
            <wp:docPr id="1" name="Picture 1" descr="Logo de la UN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6128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18"/>
        </w:rPr>
        <w:t xml:space="preserve">      Universidad Nacional del Altiplano     AzChat      </w:t>
      </w:r>
      <w:r>
        <w:rPr>
          <w:b/>
          <w:sz w:val="18"/>
        </w:rPr>
        <w:drawing>
          <wp:inline xmlns:a="http://schemas.openxmlformats.org/drawingml/2006/main" xmlns:pic="http://schemas.openxmlformats.org/drawingml/2006/picture">
            <wp:extent cx="566928" cy="566928"/>
            <wp:docPr id="2" name="Picture 2" descr="Logo de AzCh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zch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P2 Actores y necesidades</w:t>
      </w:r>
    </w:p>
    <w:p>
      <w:pPr>
        <w:spacing w:after="240"/>
      </w:pPr>
      <w:r>
        <w:rPr>
          <w:i/>
          <w:sz w:val="20"/>
        </w:rPr>
        <w:t>Proyecto AzChat  |  Planificación técnica  |  Metodología Ágil</w:t>
      </w:r>
    </w:p>
    <w:p>
      <w:pPr>
        <w:pStyle w:val="Heading1"/>
      </w:pPr>
      <w:r>
        <w:t>Qué es un actor</w:t>
      </w:r>
    </w:p>
    <w:p>
      <w:r>
        <w:t>Es quien interactúa con la aplicación para realizar una tarea. En AzChat habrá un único actor humano: el usuario del chat.</w:t>
      </w:r>
    </w:p>
    <w:p>
      <w:pPr>
        <w:pStyle w:val="Heading1"/>
      </w:pPr>
      <w:r>
        <w:t>Actor principal usuario del chat</w:t>
      </w:r>
    </w:p>
    <w:p>
      <w:r>
        <w:t>Es la persona que se registra y utiliza AzChat para conversar en privado con otra persona. Todos los usuarios tienen las mismas funciones.</w:t>
      </w:r>
    </w:p>
    <w:p>
      <w:pPr>
        <w:keepNext/>
        <w:spacing w:after="100"/>
      </w:pPr>
      <w:r>
        <w:rPr>
          <w:i/>
        </w:rPr>
        <w:t>Necesidades del usuario</w:t>
      </w:r>
    </w:p>
    <w:p>
      <w:pPr>
        <w:spacing w:after="100"/>
      </w:pPr>
      <w:r>
        <w:rPr>
          <w:b/>
        </w:rPr>
        <w:t xml:space="preserve">Acceso. </w:t>
      </w:r>
      <w:r>
        <w:t>Registrarse con nombre completo, código de estudiante, nombre de usuario y contraseña. Ingresar con el nombre de usuario o el código, junto con la contraseña.</w:t>
      </w:r>
    </w:p>
    <w:p>
      <w:pPr>
        <w:spacing w:after="100"/>
      </w:pPr>
      <w:r>
        <w:rPr>
          <w:b/>
        </w:rPr>
        <w:t xml:space="preserve">Identidad. </w:t>
      </w:r>
      <w:r>
        <w:t>Ser reconocido por su nombre de usuario en los mensajes y las conversaciones.</w:t>
      </w:r>
    </w:p>
    <w:p>
      <w:pPr>
        <w:spacing w:after="100"/>
      </w:pPr>
      <w:r>
        <w:rPr>
          <w:b/>
        </w:rPr>
        <w:t xml:space="preserve">Nuevo chat. </w:t>
      </w:r>
      <w:r>
        <w:t>Buscar a otra persona por su nombre de usuario exacto para abrir un chat privado.</w:t>
      </w:r>
    </w:p>
    <w:p>
      <w:pPr>
        <w:spacing w:after="100"/>
      </w:pPr>
      <w:r>
        <w:rPr>
          <w:b/>
        </w:rPr>
        <w:t xml:space="preserve">Mensajes. </w:t>
      </w:r>
      <w:r>
        <w:t>Enviar y recibir mensajes de texto sin recargar la página.</w:t>
      </w:r>
    </w:p>
    <w:p>
      <w:pPr>
        <w:spacing w:after="100"/>
      </w:pPr>
      <w:r>
        <w:rPr>
          <w:b/>
        </w:rPr>
        <w:t xml:space="preserve">Historial. </w:t>
      </w:r>
      <w:r>
        <w:t>Volver a entrar y leer los mensajes conservados de sus conversaciones.</w:t>
      </w:r>
    </w:p>
    <w:p>
      <w:pPr>
        <w:spacing w:after="100"/>
      </w:pPr>
      <w:r>
        <w:rPr>
          <w:b/>
        </w:rPr>
        <w:t xml:space="preserve">Privacidad. </w:t>
      </w:r>
      <w:r>
        <w:t>Acceder únicamente a los chats en los que participa.</w:t>
      </w:r>
    </w:p>
    <w:p>
      <w:pPr>
        <w:spacing w:after="100"/>
      </w:pPr>
      <w:r>
        <w:rPr>
          <w:b/>
        </w:rPr>
        <w:t xml:space="preserve">Salir. </w:t>
      </w:r>
      <w:r>
        <w:t>Cerrar su sesión.</w:t>
      </w:r>
    </w:p>
    <w:p>
      <w:pPr>
        <w:pStyle w:val="Heading1"/>
      </w:pPr>
      <w:r>
        <w:t>Registro y funciones</w:t>
      </w:r>
    </w:p>
    <w:p>
      <w:pPr>
        <w:pStyle w:val="ListNumber"/>
      </w:pPr>
      <w:r>
        <w:t>Registro por cuenta propia: cada persona podrá registrarse; no será necesario crearle una cuenta previamente.</w:t>
      </w:r>
    </w:p>
    <w:p>
      <w:pPr>
        <w:pStyle w:val="ListNumber"/>
      </w:pPr>
      <w:r>
        <w:t>Sin administrador dentro de la web: la aplicación solo tendrá usuarios que conversan. Esta versión no incluye un panel de administración.</w:t>
      </w:r>
    </w:p>
    <w:p>
      <w:pPr>
        <w:pStyle w:val="Heading1"/>
      </w:pPr>
      <w:r>
        <w:t>Servicios de apoyo</w:t>
      </w:r>
    </w:p>
    <w:p>
      <w:r>
        <w:t>Los servicios en la nube verificarán el acceso, conservarán los mensajes y permitirán su entrega en tiempo real. Son componentes técnicos de apoyo; no representan otro tipo de usuario de AzChat.</w:t>
      </w:r>
    </w:p>
    <w:p>
      <w:r>
        <w:t>La ubicación del servidor y la base de datos se describe en P9. El mantenimiento técnico se realizará fuera de la web.</w:t>
      </w:r>
    </w:p>
    <w:p>
      <w:pPr>
        <w:pStyle w:val="Heading1"/>
      </w:pPr>
      <w:r>
        <w:t>Relación con los requisitos</w:t>
      </w:r>
    </w:p>
    <w:p>
      <w:r>
        <w:t>El catálogo de requisitos detalla el registro, el acceso, el inicio de conversaciones y las reglas de los mensajes. Las mismas condiciones se aplican a todos los usuarios.</w:t>
      </w:r>
    </w:p>
    <w:p>
      <w:pPr>
        <w:pStyle w:val="Heading1"/>
      </w:pPr>
      <w:r>
        <w:t>Resultado de P2</w:t>
      </w:r>
    </w:p>
    <w:p>
      <w:r>
        <w:t>AzChat tendrá un solo tipo de usuario. Cada persona podrá registrarse por su cuenta, conversar en privado y consultar su historial. No habrá un administrador dentro de la aplicación.</w:t>
      </w:r>
    </w:p>
    <w:p>
      <w:pPr>
        <w:pStyle w:val="Heading1"/>
      </w:pPr>
      <w:r>
        <w:t>Consideraciones técnicas complementarias</w:t>
      </w:r>
    </w:p>
    <w:p>
      <w:pPr>
        <w:spacing w:after="100"/>
      </w:pPr>
      <w:r>
        <w:rPr>
          <w:b/>
        </w:rPr>
        <w:t xml:space="preserve">Identidad y permisos. </w:t>
      </w:r>
      <w:r>
        <w:t>La identidad técnica se obtiene de la sesión del usuario; el identificador de emisor proporcionado desde el navegador no determina la autoría. Un usuario autenticado solo puede acceder a conversaciones en las que participa.</w:t>
      </w:r>
    </w:p>
    <w:p>
      <w:pPr>
        <w:spacing w:after="100"/>
      </w:pPr>
      <w:r>
        <w:rPr>
          <w:b/>
        </w:rPr>
        <w:t xml:space="preserve">Sistema externo. </w:t>
      </w:r>
      <w:r>
        <w:t>El alojamiento y la base de datos son componentes de infraestructura. No constituyen actores humanos ni cambian el único rol de usuario de la primera versión.</w:t>
      </w:r>
    </w:p>
    <w:p>
      <w:pPr>
        <w:pStyle w:val="Heading1"/>
      </w:pPr>
      <w:r>
        <w:t>Equipo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20" w:type="dxa"/>
          <w:right w:w="120" w:type="dxa"/>
        </w:tblCellMar>
      </w:tblPr>
      <w:tblGrid>
        <w:gridCol w:w="3816"/>
        <w:gridCol w:w="1008"/>
        <w:gridCol w:w="3816"/>
        <w:gridCol w:w="1008"/>
      </w:tblGrid>
      <w:tr>
        <w:trPr>
          <w:tblHeader w:val="true"/>
        </w:trPr>
        <w:tc>
          <w:tcPr>
            <w:tcW w:type="dxa" w:w="3816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008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816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008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Apaza Quispe Antonio Vicente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236876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Arias Ramirez Alex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236104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Chura Chambilla Raul Cristian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236567</w:t>
            </w:r>
          </w:p>
        </w:tc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Escobedo Arapa Kenyi Blanca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236171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Mamani Pari Yimmy Jonathan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237317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Quispe Ramos Daniel Jhosimar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236568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Roque Mamani Vidman Ruis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236232</w:t>
            </w:r>
          </w:p>
        </w:tc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Vidal Fuentes Jordy Anthony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236535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AzChat · Planificación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P2 Actores y necesidades</dc:title>
  <dc:subject>Planificación técnica de la aplicación web AzChat</dc:subject>
  <dc:creator>Equipo del proyecto AzChat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