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612895"/>
            <wp:docPr id="1" name="Picture 1" descr="Logo de la UN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6128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     Universidad Nacional del Altiplano     AzChat      </w:t>
      </w: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566928"/>
            <wp:docPr id="2" name="Picture 2" descr="Logo de AzCh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P7 Análisis del sistema</w:t>
      </w:r>
    </w:p>
    <w:p>
      <w:pPr>
        <w:spacing w:after="240"/>
      </w:pPr>
      <w:r>
        <w:rPr>
          <w:i/>
          <w:sz w:val="20"/>
        </w:rPr>
        <w:t>Proyecto AzChat  |  Planificación técnica  |  Metodología Ágil</w:t>
      </w:r>
    </w:p>
    <w:p>
      <w:pPr>
        <w:pStyle w:val="Heading1"/>
      </w:pPr>
      <w:r>
        <w:t>Propósito del análisis</w:t>
      </w:r>
    </w:p>
    <w:p>
      <w:r>
        <w:t>Este documento explica cómo funcionan juntos los casos de uso de AzChat. Describe el recorrido de los datos y las respuestas ante errores, manteniendo el alcance de una web de mensajes privados entre dos estudiantes.</w:t>
      </w:r>
    </w:p>
    <w:p>
      <w:r>
        <w:t>El análisis utiliza los conceptos Estudiante, ConversacionPrivada, Mensaje y GestorChat de P6. Los componentes que los implementarán se detallan en P8 y su ubicación en la nube se explica en P9.</w:t>
      </w:r>
    </w:p>
    <w:p>
      <w:pPr>
        <w:pStyle w:val="Heading1"/>
      </w:pPr>
      <w:r>
        <w:t>Funcionamiento principal</w:t>
      </w:r>
    </w:p>
    <w:p>
      <w:pPr>
        <w:keepNext/>
        <w:spacing w:after="100"/>
      </w:pPr>
      <w:r>
        <w:rPr>
          <w:i/>
        </w:rPr>
        <w:t>Recorrido de uso de AzChat</w:t>
      </w:r>
    </w:p>
    <w:p>
      <w:pPr>
        <w:spacing w:after="100"/>
      </w:pPr>
      <w:r>
        <w:rPr>
          <w:b/>
        </w:rPr>
        <w:t xml:space="preserve">Registro y acceso. </w:t>
      </w:r>
      <w:r>
        <w:t>El estudiante completa los cuatro datos de registro. El servicio valida el código de 6 dígitos, el usuario de 3 a 20 caracteres y la contraseña de al menos 8 caracteres. Comprueba que los identificadores sean únicos y conserva la contraseña protegida. Para ingresar, verifica el usuario o código y la contraseña antes de abrir una sesión de hasta 8 horas. La actividad no renueva ese plazo.</w:t>
      </w:r>
    </w:p>
    <w:p>
      <w:pPr>
        <w:spacing w:after="100"/>
      </w:pPr>
      <w:r>
        <w:rPr>
          <w:b/>
        </w:rPr>
        <w:t xml:space="preserve">Inicio de una conversación. </w:t>
      </w:r>
      <w:r>
        <w:t>Con la sesión vigente, el estudiante busca el nombre de usuario exacto del destinatario, sin distinguir mayúsculas. El sistema abre la conversación existente de esa pareja o crea una si todavía no existe. Ambos participantes deben ser personas distintas. Después se consulta el historial propio.</w:t>
      </w:r>
    </w:p>
    <w:p>
      <w:pPr>
        <w:spacing w:after="100"/>
      </w:pPr>
      <w:r>
        <w:rPr>
          <w:b/>
        </w:rPr>
        <w:t xml:space="preserve">Envío de un mensaje. </w:t>
      </w:r>
      <w:r>
        <w:t>La web asigna un identificador al intento y envía el texto y la conversación. El servicio obtiene el emisor de la sesión; comprueba que participe en el chat y valida el límite de 1000 caracteres. Guarda el mensaje antes de confirmarlo. Si ya recibió ese mismo intento, devuelve el mensaje guardado sin crear un duplicado.</w:t>
      </w:r>
    </w:p>
    <w:p>
      <w:pPr>
        <w:spacing w:after="100"/>
      </w:pPr>
      <w:r>
        <w:rPr>
          <w:b/>
        </w:rPr>
        <w:t xml:space="preserve">Recepción y consulta. </w:t>
      </w:r>
      <w:r>
        <w:t>El servicio actualiza a los participantes conectados después de conservar el mensaje. Cada navegador muestra el usuario del emisor y evita repetir mensajes con el mismo identificador. Al volver a entrar o recuperar la conexión se consulta el historial para obtener lo que no se recibió en directo.</w:t>
      </w:r>
    </w:p>
    <w:p>
      <w:pPr>
        <w:spacing w:after="100"/>
      </w:pPr>
      <w:r>
        <w:rPr>
          <w:b/>
        </w:rPr>
        <w:t xml:space="preserve">Cierre de sesión. </w:t>
      </w:r>
      <w:r>
        <w:t>El servicio termina el acceso de esa sesión y sus conexiones de actualización. Los mensajes y la conversación permanecen guardados. Un nuevo acceso requiere verificar las credenciales otra vez.</w:t>
      </w:r>
    </w:p>
    <w:p>
      <w:pPr>
        <w:pStyle w:val="Heading1"/>
      </w:pPr>
      <w:r>
        <w:t>Secuencia de envío</w:t>
      </w:r>
    </w:p>
    <w:p>
      <w:r>
        <w:t>El modelo correspondiente se presenta en el anexo gráfico.</w:t>
      </w:r>
    </w:p>
    <w:p>
      <w:pPr>
        <w:pStyle w:val="Heading1"/>
      </w:pPr>
      <w:r>
        <w:t>Situaciones alternativas</w:t>
      </w:r>
    </w:p>
    <w:p>
      <w:pPr>
        <w:keepNext/>
        <w:spacing w:after="100"/>
      </w:pPr>
      <w:r>
        <w:rPr>
          <w:i/>
        </w:rPr>
        <w:t>Respuestas ante errores y desconexiones</w:t>
      </w:r>
    </w:p>
    <w:p>
      <w:pPr>
        <w:spacing w:after="100"/>
      </w:pPr>
      <w:r>
        <w:rPr>
          <w:b/>
        </w:rPr>
        <w:t xml:space="preserve">Datos o credenciales incorrectos. </w:t>
      </w:r>
      <w:r>
        <w:t>El registro no se completa si faltan datos, el formato es inválido o un identificador ya existe. Un ingreso incorrecto no crea una sesión. La interfaz muestra un aviso breve y permite corregir los campos.</w:t>
      </w:r>
    </w:p>
    <w:p>
      <w:pPr>
        <w:spacing w:after="100"/>
      </w:pPr>
      <w:r>
        <w:rPr>
          <w:b/>
        </w:rPr>
        <w:t xml:space="preserve">Destinatario inexistente. </w:t>
      </w:r>
      <w:r>
        <w:t>Una búsqueda sin coincidencia exacta no abre una conversación con otra persona ni expone una lista de cuentas. Se informa que no se encontró el usuario.</w:t>
      </w:r>
    </w:p>
    <w:p>
      <w:pPr>
        <w:spacing w:after="100"/>
      </w:pPr>
      <w:r>
        <w:rPr>
          <w:b/>
        </w:rPr>
        <w:t xml:space="preserve">Texto inválido. </w:t>
      </w:r>
      <w:r>
        <w:t>Se rechazan un mensaje vacío, uno formado solo por espacios y un texto superior a 1000 caracteres. No se guarda ni se distribuye el mensaje rechazado.</w:t>
      </w:r>
    </w:p>
    <w:p>
      <w:pPr>
        <w:spacing w:after="100"/>
      </w:pPr>
      <w:r>
        <w:rPr>
          <w:b/>
        </w:rPr>
        <w:t xml:space="preserve">Envío fallido o sin confirmación. </w:t>
      </w:r>
      <w:r>
        <w:t>Se conserva el texto en la página abierta y se informa el fallo. El estudiante decide cuándo pulsar Reintentar. Se mantiene el identificador del mismo intento; si el servicio ya lo guardó, no se duplica. Un contenido distinto constituye otro intento.</w:t>
      </w:r>
    </w:p>
    <w:p>
      <w:pPr>
        <w:spacing w:after="100"/>
      </w:pPr>
      <w:r>
        <w:rPr>
          <w:b/>
        </w:rPr>
        <w:t xml:space="preserve">Conexión perdida. </w:t>
      </w:r>
      <w:r>
        <w:t>Se informa la desconexión. La recuperación del canal permite volver a recibir actualizaciones y consultar el historial; no reenvía automáticamente los textos pendientes.</w:t>
      </w:r>
    </w:p>
    <w:p>
      <w:pPr>
        <w:spacing w:after="100"/>
      </w:pPr>
      <w:r>
        <w:rPr>
          <w:b/>
        </w:rPr>
        <w:t xml:space="preserve">Sesión vencida o conversación ajena. </w:t>
      </w:r>
      <w:r>
        <w:t>Una sesión vencida exige ingresar de nuevo. Si la cuenta no pertenece a la conversación, el servicio rechaza tanto la consulta como el envío y las actualizaciones en directo.</w:t>
      </w:r>
    </w:p>
    <w:p>
      <w:pPr>
        <w:pStyle w:val="Heading1"/>
      </w:pPr>
      <w:r>
        <w:t>Reglas que se mantienen durante todo el flujo</w:t>
      </w:r>
    </w:p>
    <w:p>
      <w:pPr>
        <w:pStyle w:val="ListBullet"/>
      </w:pPr>
      <w:r>
        <w:t>Una conversación tiene exactamente dos participantes distintos y una pareja comparte un único chat.</w:t>
      </w:r>
    </w:p>
    <w:p>
      <w:pPr>
        <w:pStyle w:val="ListBullet"/>
      </w:pPr>
      <w:r>
        <w:t>El emisor se obtiene del acceso verificado; no se acepta que el navegador elija otra identidad.</w:t>
      </w:r>
    </w:p>
    <w:p>
      <w:pPr>
        <w:pStyle w:val="ListBullet"/>
      </w:pPr>
      <w:r>
        <w:t>Consultar, enviar y recibir mensajes requiere pertenecer a la conversación y mantener una sesión vigente.</w:t>
      </w:r>
    </w:p>
    <w:p>
      <w:pPr>
        <w:pStyle w:val="ListBullet"/>
      </w:pPr>
      <w:r>
        <w:t>El historial se conserva y se muestra con un orden estable. Se permite consultar mensajes anteriores sin cargar todo el historial a la vez.</w:t>
      </w:r>
    </w:p>
    <w:p>
      <w:pPr>
        <w:pStyle w:val="ListBullet"/>
      </w:pPr>
      <w:r>
        <w:t>Las búsquedas y los mensajes muestran el nombre de usuario. Los códigos, nombres completos y credenciales no se exponen a otras cuentas.</w:t>
      </w:r>
    </w:p>
    <w:p>
      <w:pPr>
        <w:pStyle w:val="ListBullet"/>
      </w:pPr>
      <w:r>
        <w:t>Un mensaje guardado se reconoce por su identidad, incluso si su confirmación o actualización se perdió.</w:t>
      </w:r>
    </w:p>
    <w:p>
      <w:pPr>
        <w:pStyle w:val="Heading1"/>
      </w:pPr>
      <w:r>
        <w:t>Correspondencia con los requisitos</w:t>
      </w:r>
    </w:p>
    <w:p>
      <w:pPr>
        <w:keepNext/>
        <w:spacing w:after="100"/>
      </w:pPr>
      <w:r>
        <w:rPr>
          <w:i/>
        </w:rPr>
        <w:t>Relación con P3 y P4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3096"/>
        <w:gridCol w:w="6552"/>
      </w:tblGrid>
      <w:tr>
        <w:trPr>
          <w:tblHeader w:val="true"/>
        </w:trPr>
        <w:tc>
          <w:tcPr>
            <w:tcW w:type="dxa" w:w="309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Funciones</w:t>
            </w:r>
          </w:p>
        </w:tc>
        <w:tc>
          <w:tcPr>
            <w:tcW w:type="dxa" w:w="6552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Referencias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0"/>
              </w:rPr>
              <w:t>Registro, ingreso y salida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sz w:val="20"/>
              </w:rPr>
              <w:t>RF-01 y RF-02; CU-01, CU-02 y CU-08.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Búsqueda y conversaciones</w:t>
            </w:r>
          </w:p>
        </w:tc>
        <w:tc>
          <w:tcPr>
            <w:tcW w:type="dxa" w:w="6552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RF-04 y RF-07; CU-03 y CU-04.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20"/>
              </w:rPr>
              <w:t>Mensajería e identidad</w:t>
            </w:r>
          </w:p>
        </w:tc>
        <w:tc>
          <w:tcPr>
            <w:tcW w:type="dxa" w:w="6552"/>
            <w:vAlign w:val="center"/>
          </w:tcPr>
          <w:p>
            <w:pPr>
              <w:spacing w:after="0"/>
            </w:pPr>
            <w:r>
              <w:rPr>
                <w:sz w:val="20"/>
              </w:rPr>
              <w:t>RF-03, RF-05 y RF-06; CU-05 y CU-06.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Historial y fallos</w:t>
            </w:r>
          </w:p>
        </w:tc>
        <w:tc>
          <w:tcPr>
            <w:tcW w:type="dxa" w:w="6552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RF-08 y RF-09; CU-07 y alternativas de los casos de envío y recepción.</w:t>
            </w:r>
          </w:p>
        </w:tc>
      </w:tr>
    </w:tbl>
    <w:p>
      <w:r>
        <w:t>Los 30 usuarios simultáneos y el tiempo máximo de 3 segundos son condiciones de aceptación de P5 para el sistema construido. La documentación del flujo no sustituye la ejecución de esas pruebas.</w:t>
      </w:r>
    </w:p>
    <w:p>
      <w:pPr>
        <w:pStyle w:val="Heading1"/>
      </w:pPr>
      <w:r>
        <w:t>Consideraciones técnicas complementarias</w:t>
      </w:r>
    </w:p>
    <w:p>
      <w:pPr>
        <w:spacing w:after="100"/>
      </w:pPr>
      <w:r>
        <w:rPr>
          <w:b/>
        </w:rPr>
        <w:t xml:space="preserve">Orden de las operaciones. </w:t>
      </w:r>
      <w:r>
        <w:t>La validación de la sesión y de la pertenencia precede a la consulta o inserción. Después de confirmar la transacción, el servidor responde y notifica mediante el canal autorizado.</w:t>
      </w:r>
    </w:p>
    <w:p>
      <w:pPr>
        <w:spacing w:after="100"/>
      </w:pPr>
      <w:r>
        <w:rPr>
          <w:b/>
        </w:rPr>
        <w:t xml:space="preserve">Comprobación de concurrencia. </w:t>
      </w:r>
      <w:r>
        <w:t>El historial debe recuperarse sin omisiones ni duplicados incluso cuando hay escrituras simultáneas. Esta propiedad requiere una estrategia explícita y pruebas durante la construcción.</w:t>
      </w:r>
    </w:p>
    <w:p>
      <w:pPr>
        <w:pStyle w:val="Heading1"/>
      </w:pPr>
      <w:r>
        <w:t>Equipo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3816"/>
        <w:gridCol w:w="1008"/>
        <w:gridCol w:w="3816"/>
        <w:gridCol w:w="1008"/>
      </w:tblGrid>
      <w:tr>
        <w:trPr>
          <w:tblHeader w:val="true"/>
        </w:trPr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Apaza Quispe Antonio Vicente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236876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Arias Ramirez Alex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236104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Chura Chambilla Raul Cristian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236567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Escobedo Arapa Kenyi Blanca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236171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Mamani Pari Yimmy Jonathan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237317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Quispe Ramos Daniel Jhosimar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236568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Roque Mamani Vidman Ruis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236232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Vidal Fuentes Jordy Anthony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236535</w:t>
            </w:r>
          </w:p>
        </w:tc>
      </w:tr>
    </w:tbl>
    <w:p>
      <w:pPr>
        <w:pStyle w:val="Heading1"/>
      </w:pPr>
      <w:r>
        <w:t>Anexo gráfico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8347" cy="5212080"/>
            <wp:docPr id="3" name="Picture 3" descr="Secuencia entre el navegador de A, el servicio de AzChat, la base de datos y el navegador de B. El mensaje se guarda antes de confirmar y notific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Documento_de_analisis__Secuencia_envio_Az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8347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 secuencia representa un envío válido con ambos participantes conectados. La conservación en la base de datos ocurre antes de la confirmación y de la actualización del destinatario.</w:t>
      </w:r>
    </w:p>
    <w:sectPr w:rsidR="00FC693F" w:rsidRPr="0006063C" w:rsidSect="00034616">
      <w:footerReference w:type="default" r:id="rId11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AzChat · Planificación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P7 Análisis del sistema</dc:title>
  <dc:subject>Planificación técnica de la aplicación web AzChat</dc:subject>
  <dc:creator>Equipo del proyecto AzChat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