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5E25CC" w14:textId="7D962B10" w:rsidR="00ED0603" w:rsidRDefault="00ED0603" w:rsidP="00ED0603">
      <w:pPr>
        <w:pStyle w:val="ListParagraph"/>
        <w:numPr>
          <w:ilvl w:val="0"/>
          <w:numId w:val="1"/>
        </w:numPr>
      </w:pPr>
      <w:r>
        <w:t xml:space="preserve">Virtual reality with chimps </w:t>
      </w:r>
      <w:r>
        <w:fldChar w:fldCharType="begin"/>
      </w:r>
      <w:r>
        <w:instrText xml:space="preserve"> ADDIN ZOTERO_ITEM CSL_CITATION {"citationID":"NLDDPlPv","properties":{"formattedCitation":"(Clay et al., 2011; Dolins et al., 2014)","plainCitation":"(Clay et al., 2011; Dolins et al., 2014)","noteIndex":0},"citationItems":[{"id":2055,"uris":["http://zotero.org/users/5301448/items/AA4BJU32"],"itemData":{"id":2055,"type":"article-journal","abstract":"Technology can be used in a zoological setting to improve visitor experience, increase research opportunities, and enhance animal welfare. Evaluating the quality of these technological innovations and their use by nonhuman and human counterparts is a critical part of extending the uses of technology to enhance animal welfare and visitor experience at zoological parks. Survey data from a small sample of institutions housing primates suggest that computers, television, radio, and sprinklers are the most prevalent types of technological enrichment currently used. Survey respondents were positive about the technology implemented, stating a desire to increase its use. Zoo Biol 30:487–497, 2011. © 2010 Wiley Periodicals, Inc.","DOI":"10.1002/zoo.20353","ISSN":"0733-3188","language":"en","note":"Accepted: 2011-11-10T15:33:54Z\npublisher: Wiley Subscription Services, Inc., A Wiley Company","source":"deepblue.lib.umich.edu","title":"The use of technology to enhance zoological parks","URL":"http://deepblue.lib.umich.edu/handle/2027.42/86919","author":[{"family":"Clay","given":"Andrea W."},{"family":"Perdue","given":"Bonnie M."},{"family":"Gaalema","given":"Diann E."},{"family":"Dolins","given":"Francine L."},{"family":"Bloomsmith","given":"Mollie A."}],"accessed":{"date-parts":[["2022",6,7]]},"issued":{"date-parts":[["2011",9]]}}},{"id":2058,"uris":["http://zotero.org/users/5301448/items/TPZK3BSX"],"itemData":{"id":2058,"type":"article-journal","abstract":"The purpose of the present study was to determine the efficacy of investigating spatial cognitive abilities across two primate species using virtual reality. In this study, we presented four captive adult chimpanzees and 16 humans (12 children and 4 adults) with simulated environments of increasing complexity and size to compare species' attention to visuo-spatial features during navigation. The specific task required participants to attend to landmarks in navigating along routes in order to localize the goal site. Both species were found to discriminate effectively between positive and negative landmarks. Assessing path efficiency revealed that both species and all age groups used relatively efficient, distance reducing routes during navigation. Compared to the chimpanzees and adult humans however, younger children's performance decreased as maze complexity and size increased. Surprisingly, in the most complex maze category the humans' performance was less accurate compared to one female chimpanzee. These results suggest that the method of using virtual reality to test captive primates, and in particular, chimpanzees, affords significant cross-species investigations of spatial cognitive and developmental comparisons. Am. J. Primatol. 76:496–513, 2014. © 2014 Wiley Periodicals, Inc.","container-title":"American Journal of Primatology","DOI":"10.1002/ajp.22252","ISSN":"1098-2345","issue":"5","language":"en","note":"_eprint: https://onlinelibrary.wiley.com/doi/pdf/10.1002/ajp.22252","page":"496-513","source":"Wiley Online Library","title":"Using virtual reality to investigate comparative spatial cognitive abilities in chimpanzees and humans","volume":"76","author":[{"family":"Dolins","given":"Francine L."},{"family":"Klimowicz","given":"Christopher"},{"family":"Kelley","given":"John"},{"family":"Menzel","given":"Charles R."}],"issued":{"date-parts":[["2014"]]}}}],"schema":"https://github.com/citation-style-language/schema/raw/master/csl-citation.json"} </w:instrText>
      </w:r>
      <w:r>
        <w:fldChar w:fldCharType="separate"/>
      </w:r>
      <w:r>
        <w:rPr>
          <w:rFonts w:ascii="Calibri" w:cs="Calibri"/>
          <w:lang w:val="en-US"/>
        </w:rPr>
        <w:t>(Clay et al., 2011; Dolins et al., 2014)</w:t>
      </w:r>
      <w:r>
        <w:fldChar w:fldCharType="end"/>
      </w:r>
      <w:r>
        <w:rPr>
          <w:noProof/>
        </w:rPr>
        <w:t xml:space="preserve"> </w:t>
      </w:r>
      <w:r w:rsidR="006650B0">
        <w:rPr>
          <w:noProof/>
        </w:rPr>
        <w:br/>
      </w:r>
    </w:p>
    <w:p w14:paraId="3AE16B55" w14:textId="04FF10B5" w:rsidR="00ED0603" w:rsidRDefault="00ED0603" w:rsidP="00ED0603">
      <w:pPr>
        <w:pStyle w:val="ListParagraph"/>
        <w:numPr>
          <w:ilvl w:val="0"/>
          <w:numId w:val="1"/>
        </w:numPr>
      </w:pPr>
      <w:r>
        <w:t xml:space="preserve">Technology enhances the animals' sense of control </w:t>
      </w:r>
      <w:r>
        <w:fldChar w:fldCharType="begin"/>
      </w:r>
      <w:r w:rsidR="006D6C26">
        <w:instrText xml:space="preserve"> ADDIN ZOTERO_ITEM CSL_CITATION {"citationID":"85jpBLto","properties":{"unsorted":true,"formattedCitation":"(Sambrook &amp; Buchanan-Smith, 1997; Clay et al., 2011; Clark, 2011; Bennett et al., 2016; Kitchen &amp; Martin, 1996)","plainCitation":"(Sambrook &amp; Buchanan-Smith, 1997; Clay et al., 2011; Clark, 2011; Bennett et al., 2016; Kitchen &amp; Martin, 1996)","noteIndex":0},"citationItems":[{"id":2095,"uris":["http://zotero.org/users/5301448/items/BFABM4JB"],"itemData":{"id":2095,"type":"article-journal","abstract":"We discuss the properties of controllability and complexity in novel object enrichment, their definition and present a critique of previous work related to them. We address the relationship between control and complexity, the evolutionary basis of their attractiveness and suggest that\nthe acquisition of control may be a more enriching process than its execution. We propose that, although little work has been directed at separating their relative contributions to enrichment, controllability appears more important than complexity. We discuss the ways in which objects can\nbe responsive both in terms of the predictability of the response and the 'grade' of actor-object interaction.","container-title":"Animal Welfare","issue":"3","journalAbbreviation":"Animal Welfare","page":"207-216","source":"IngentaConnect","title":"Control and Complexity in Novel Object Enrichment","volume":"6","author":[{"family":"Sambrook","given":"T D"},{"family":"Buchanan-Smith","given":"H M"}],"issued":{"date-parts":[["1997",8,1]]}}},{"id":2055,"uris":["http://zotero.org/users/5301448/items/AA4BJU32"],"itemData":{"id":2055,"type":"article-journal","abstract":"Technology can be used in a zoological setting to improve visitor experience, increase research opportunities, and enhance animal welfare. Evaluating the quality of these technological innovations and their use by nonhuman and human counterparts is a critical part of extending the uses of technology to enhance animal welfare and visitor experience at zoological parks. Survey data from a small sample of institutions housing primates suggest that computers, television, radio, and sprinklers are the most prevalent types of technological enrichment currently used. Survey respondents were positive about the technology implemented, stating a desire to increase its use. Zoo Biol 30:487–497, 2011. © 2010 Wiley Periodicals, Inc.","DOI":"10.1002/zoo.20353","ISSN":"0733-3188","language":"en","note":"Accepted: 2011-11-10T15:33:54Z\npublisher: Wiley Subscription Services, Inc., A Wiley Company","source":"deepblue.lib.umich.edu","title":"The use of technology to enhance zoological parks","URL":"http://deepblue.lib.umich.edu/handle/2027.42/86919","author":[{"family":"Clay","given":"Andrea W."},{"family":"Perdue","given":"Bonnie M."},{"family":"Gaalema","given":"Diann E."},{"family":"Dolins","given":"Francine L."},{"family":"Bloomsmith","given":"Mollie A."}],"accessed":{"date-parts":[["2022",6,7]]},"issued":{"date-parts":[["2011",9]]}}},{"id":1245,"uris":["http://zotero.org/users/5301448/items/FYMMIABX"],"itemData":{"id":1245,"type":"article-journal","abstract":"Given the close genetic link between humans and nonhuman great apes, the well-being of the latter in captivity is understandably controversial. Behavi\\ldots","container-title":"Applied Animal Behaviour Science","DOI":"10.1016/j.applanim.2011.10.010","issue":"1-2","language":"English","note":"publisher: Elsevier","page":"1–12","title":"Great ape cognition and captive care: Can cognitive challenges enhance well-being?","volume":"135","author":[{"family":"Clark","given":"Fay E"}],"issued":{"date-parts":[["2011",11]]}}},{"id":1151,"uris":["http://zotero.org/groups/2458439/items/8SULP35R"],"itemData":{"id":1151,"type":"article-journal","container-title":"American Journal of Primatology","DOI":"10.1002/ajp.22579","ISSN":"02752565","issue":"12","journalAbbreviation":"Am J Primatol","language":"en","page":"1250-1264","source":"DOI.org (Crossref)","title":"Moving evidence into practice: cost analysis and assessment of macaques’ sustained behavioral engagement with videogames and foraging devices","title-short":"Moving evidence into practice","volume":"78","author":[{"family":"Bennett","given":"Allyson J."},{"family":"Perkins","given":"Chaney M."},{"family":"Tenpas","given":"Parker D."},{"family":"Reinebach","given":"Alma L."},{"family":"Pierre","given":"Peter J."}],"issued":{"date-parts":[["2016",12]]}}},{"id":2176,"uris":["http://zotero.org/users/5301448/items/528TT4Q9"],"itemData":{"id":2176,"type":"article-journal","abstract":"Conditions of captivity of primates used in biomedical research may have deleterious effects on the welfare of the animals and consequently on the reliability of the research. We investigated the effects of cage size and cage complexity, two fundamental characteristics of captive conditions, on the behaviour of the common marmoset (Callithrix jacchus jacchus). We found an increase in the general level of activity and significant variation in the frequencies of specific behaviours with an increase in cage size and also with cage complexity. Stereotyped behaviours, which occurred in the small cages, were never exhibited in the large cages. The effect of the novelty of the changed conditions was also assessed and found to be significant for some behaviours. We also measured the time taken to capture an animal, a task frequently performed by the animal technician, under the various cage conditions. Capture time increased significantly in the larger cages, but the overall effect of the changes to the marmosets' housing conditions on the animal technician's work was not regarded as substantial. We conclude that the welfare of captive marmosets is enhanced by the provision of larger and more complex cages, and that such cages do not significantly affect the efficiency of the research laboratory.","container-title":"Laboratory Animals","DOI":"10.1258/002367796780739853","ISSN":"0023-6772","issue":"4","journalAbbreviation":"Lab Anim","language":"eng","note":"PMID: 8938618","page":"317-326","source":"PubMed","title":"The effects of cage size and complexity on the behaviour of captive common marmosets, Callithrix jacchus jacchus","volume":"30","author":[{"family":"Kitchen","given":"A. M."},{"family":"Martin","given":"A. A."}],"issued":{"date-parts":[["1996",10]]}}}],"schema":"https://github.com/citation-style-language/schema/raw/master/csl-citation.json"} </w:instrText>
      </w:r>
      <w:r>
        <w:fldChar w:fldCharType="separate"/>
      </w:r>
      <w:r w:rsidR="006D6C26">
        <w:rPr>
          <w:noProof/>
        </w:rPr>
        <w:t>(Sambrook &amp; Buchanan-Smith, 1997; Clay et al., 2011; Clark, 2011; Bennett et al., 2016; Kitchen &amp; Martin, 1996)</w:t>
      </w:r>
      <w:r>
        <w:fldChar w:fldCharType="end"/>
      </w:r>
      <w:r w:rsidR="006650B0">
        <w:br/>
      </w:r>
    </w:p>
    <w:p w14:paraId="6A4DD0DB" w14:textId="3A8A80A0" w:rsidR="00ED0603" w:rsidRDefault="00CD7E04" w:rsidP="00ED0603">
      <w:pPr>
        <w:pStyle w:val="ListParagraph"/>
        <w:numPr>
          <w:ilvl w:val="0"/>
          <w:numId w:val="1"/>
        </w:numPr>
      </w:pPr>
      <w:r>
        <w:t xml:space="preserve">Controlling </w:t>
      </w:r>
      <w:r w:rsidR="00207889">
        <w:t xml:space="preserve">own </w:t>
      </w:r>
      <w:r>
        <w:t xml:space="preserve">environment </w:t>
      </w:r>
      <w:r w:rsidR="00207889">
        <w:t xml:space="preserve">is beneficial for humans </w:t>
      </w:r>
      <w:r w:rsidR="00207889">
        <w:fldChar w:fldCharType="begin"/>
      </w:r>
      <w:r w:rsidR="00A80161">
        <w:instrText xml:space="preserve"> ADDIN ZOTERO_ITEM CSL_CITATION {"citationID":"n9Z0jOBv","properties":{"unsorted":true,"formattedCitation":"(Bandura, 1993; Owusu-Ansah, 2008; Leotti et al., 2010)","plainCitation":"(Bandura, 1993; Owusu-Ansah, 2008; Leotti et al., 2010)","noteIndex":0},"citationItems":[{"id":2053,"uris":["http://zotero.org/users/5301448/items/D7ND8DGT"],"itemData":{"id":2053,"type":"article-journal","abstract":"In this article, I review the diverse ways in which perceived self-efficacy contributes to cognitive development and functioning. Perceived self-efficacy exerts its influence through four major processes. They include cognitive, motivational, affective, and selection processes. There are three different levels at which perceived self-efficacy operates as an important contributor to academic development. Students' beliefs in their efficacy to regulate their own learning and to master academic activities determine their aspirations, level of motivation, and academic accomplishments. Teachers' beliefs in their personal efficacy to motivate and promote learning affect the types of learning environments they create and the level of academic progress their students achieve. Faculties' beliefs in their collective instructional efficacy contribute significantly to their schools' level of academic achievement. Student body characteristics influence school-level achievement more strongly by altering faculties' beliefs in their collective efficacy than through direct affects on school achievement.","container-title":"Educational Psychologist","DOI":"10.1207/s15326985ep2802_3","ISSN":"0046-1520","issue":"2","note":"publisher: Routledge\n_eprint: https://doi.org/10.1207/s15326985ep2802_3","page":"117-148","source":"Taylor and Francis+NEJM","title":"Perceived Self-Efficacy in Cognitive Development and Functioning","volume":"28","author":[{"family":"Bandura","given":"Albert"}],"issued":{"date-parts":[["1993",3,1]]}}},{"id":2066,"uris":["http://zotero.org/users/5301448/items/XIFUXSGY"],"itemData":{"id":2066,"type":"article-journal","abstract":"Objectives\nTo investigate the relationship between control variables and measures of subjective well-being. The primary question asked was “who is happy and well, and why?”\n\nDesign\nA questionnaire survey and the data was analyzed by examining bivariate relationships between variables of interest.\n\nParticipants\nTwo hundred and fifty six (256) adults within the age range of 18–88 years. They were mainly undergraduate psychology students from South-Eastern part of the United States and solicited in a manner consistent with the Institutional Review Board of the Florida State University. Elderly persons from community groups (e.g. churches, social organizations) were solicited through their appropriate leaders and announcements.\n\nResults\nThe mean age of the participants was 32 years. Findings indicated significant relationship between control measures, indices of wellbeing, and individual's satisfaction with the quality of their lives. Significant correlations were between 0.177 and 0.469 at the 0.01 level (2-tailed). Having control in the areas of social support, self-acceptance, positive relationships, purpose in life, and personal growth were judged important.\n\nConclusion\nThe findings of this study suggest that essential ‘ingredients’ for psychological and subjective well-being include enjoyment of good health, some financial stability, meaningful ties with others, a sense of purpose and direction in life, ability to manage complex life demands, a healthy self-acceptance and commitment to personal development. Implications for clinical utility and future research are discussed.","container-title":"Ghana Medical Journal","ISSN":"0016-9560","issue":"2","journalAbbreviation":"Ghana Med J","note":"PMID: 19180205\nPMCID: PMC2631269","page":"61-67","source":"PubMed Central","title":"Control Perceptions and Control Appraisal: Relation to Measures of Subjective Well-Being","title-short":"Control Perceptions and Control Appraisal","volume":"42","author":[{"family":"Owusu-Ansah","given":"Frances E"}],"issued":{"date-parts":[["2008",6]]}}},{"id":2090,"uris":["http://zotero.org/users/5301448/items/QY7RJJ8S"],"itemData":{"id":2090,"type":"article-journal","abstract":"Belief in one’s ability to exert control over the environment and to produce desired results is essential for an individual’s well being. It has been repeatedly argued that the perception of control is not only desirable, but it is likely a psychological and biological necessity. In this article, we review the literature supporting this claim and present evidence for a biological basis for the need for control and for choice — that is, the means by which we exercise control over the environment. Converging evidence from animal research, clinical studies, and neuroimaging work suggest that the need for control is a biological imperative for survival, and a corticostriatal network is implicated as the neural substrate of this adaptive behavior.","container-title":"Trends in cognitive sciences","DOI":"10.1016/j.tics.2010.08.001","ISSN":"1364-6613","issue":"10","journalAbbreviation":"Trends Cogn Sci","note":"PMID: 20817592\nPMCID: PMC2944661","page":"457-463","source":"PubMed Central","title":"Born to Choose: The Origins and Value of the Need for Control","title-short":"Born to Choose","volume":"14","author":[{"family":"Leotti","given":"Lauren A."},{"family":"Iyengar","given":"Sheena S."},{"family":"Ochsner","given":"Kevin N."}],"issued":{"date-parts":[["2010",10]]}}}],"schema":"https://github.com/citation-style-language/schema/raw/master/csl-citation.json"} </w:instrText>
      </w:r>
      <w:r w:rsidR="00207889">
        <w:fldChar w:fldCharType="separate"/>
      </w:r>
      <w:r w:rsidR="00A80161">
        <w:rPr>
          <w:noProof/>
        </w:rPr>
        <w:t>(Bandura, 1993; Owusu-Ansah, 2008; Leotti et al., 2010)</w:t>
      </w:r>
      <w:r w:rsidR="00207889">
        <w:fldChar w:fldCharType="end"/>
      </w:r>
      <w:r w:rsidR="006650B0">
        <w:br/>
      </w:r>
    </w:p>
    <w:p w14:paraId="2A0C0E4F" w14:textId="0DAAD7D5" w:rsidR="00ED0603" w:rsidRDefault="00207889" w:rsidP="00ED0603">
      <w:pPr>
        <w:pStyle w:val="ListParagraph"/>
        <w:numPr>
          <w:ilvl w:val="0"/>
          <w:numId w:val="1"/>
        </w:numPr>
      </w:pPr>
      <w:r>
        <w:t xml:space="preserve">Controlling own environment is beneficial for </w:t>
      </w:r>
      <w:r w:rsidR="00983BEA">
        <w:t>research animals</w:t>
      </w:r>
      <w:r>
        <w:t xml:space="preserve"> </w:t>
      </w:r>
      <w:r w:rsidR="00983BEA">
        <w:fldChar w:fldCharType="begin"/>
      </w:r>
      <w:r w:rsidR="00983BEA">
        <w:instrText xml:space="preserve"> ADDIN ZOTERO_ITEM CSL_CITATION {"citationID":"dsjGlwvT","properties":{"formattedCitation":"(Bekinschtein et al., 2011; Kitchen &amp; Martin, 1996; Sambrook &amp; Buchanan-Smith, 1997)","plainCitation":"(Bekinschtein et al., 2011; Kitchen &amp; Martin, 1996; Sambrook &amp; Buchanan-Smith, 1997)","noteIndex":0},"citationItems":[{"id":1259,"uris":["http://zotero.org/users/5301448/items/JWWXVNTR"],"itemData":{"id":1259,"type":"article-journal","abstract":"Adult-generated neurons in the dentate gyrus of the hippocampus have been the focus of many studies concerned with learning and memory (L&amp;M). It has been shown that procedures like environmental enrichment (EE) or voluntary physical exercise (Vex) can increase neurogenesis (NG) and also enhance L&amp;M. It is tempting to conclude that improvements in L&amp;M are due to the increased NG; that is, a causal relationship exists between enhancement of NG and enhancement of L&amp;M. However, it remains unclear whether the L&amp;M enhancement observed after these treatments is causally dependent on the increase in newborn neurons in the dentate gyrus. It remains a possibility that some unspecified change–a \"third variable\"–brought about by EE and/or Vex could be a causal determinant of both NG and L&amp;M. We suggest that this third variable could be neurotrophic and/or plasticity-related factors such as BDNF. Indeed, both EE and Vex can induce expression of such proteins, and BDNF in particular has long been linked with L&amp;M. In addition, we argue that a very likely source of variation in previous experiments was the load on \"pattern separation\", a process that keeps similar memories distinct, and in which NG has been shown to be critically involved. To attempt to bring these ideas together, we present preliminary evidence that BDNF is also required for pattern separation, which strengthens the case for BDNF as a candidate third variable. Other ways in which BDNF might be involved are also discussed.","container-title":"Seminars in cell &amp; developmental biology","DOI":"10.1016/j.semcdb.2011.07.002","issue":"5","language":"English","note":"PMID: 21767656","page":"536–542","title":"Effects of environmental enrichment and voluntary exercise on neurogenesis, learning and memory, and pattern separation: BDNF as a critical variable?","volume":"22","author":[{"family":"Bekinschtein","given":"Pedro"},{"family":"Oomen","given":"Charlotte A"},{"family":"Saksida","given":"Lisa M"},{"family":"Bussey","given":"Timothy J"}],"issued":{"date-parts":[["2011",7]]}}},{"id":2176,"uris":["http://zotero.org/users/5301448/items/528TT4Q9"],"itemData":{"id":2176,"type":"article-journal","abstract":"Conditions of captivity of primates used in biomedical research may have deleterious effects on the welfare of the animals and consequently on the reliability of the research. We investigated the effects of cage size and cage complexity, two fundamental characteristics of captive conditions, on the behaviour of the common marmoset (Callithrix jacchus jacchus). We found an increase in the general level of activity and significant variation in the frequencies of specific behaviours with an increase in cage size and also with cage complexity. Stereotyped behaviours, which occurred in the small cages, were never exhibited in the large cages. The effect of the novelty of the changed conditions was also assessed and found to be significant for some behaviours. We also measured the time taken to capture an animal, a task frequently performed by the animal technician, under the various cage conditions. Capture time increased significantly in the larger cages, but the overall effect of the changes to the marmosets' housing conditions on the animal technician's work was not regarded as substantial. We conclude that the welfare of captive marmosets is enhanced by the provision of larger and more complex cages, and that such cages do not significantly affect the efficiency of the research laboratory.","container-title":"Laboratory Animals","DOI":"10.1258/002367796780739853","ISSN":"0023-6772","issue":"4","journalAbbreviation":"Lab Anim","language":"eng","note":"PMID: 8938618","page":"317-326","source":"PubMed","title":"The effects of cage size and complexity on the behaviour of captive common marmosets, Callithrix jacchus jacchus","volume":"30","author":[{"family":"Kitchen","given":"A. M."},{"family":"Martin","given":"A. A."}],"issued":{"date-parts":[["1996",10]]}}},{"id":2095,"uris":["http://zotero.org/users/5301448/items/BFABM4JB"],"itemData":{"id":2095,"type":"article-journal","abstract":"We discuss the properties of controllability and complexity in novel object enrichment, their definition and present a critique of previous work related to them. We address the relationship between control and complexity, the evolutionary basis of their attractiveness and suggest that\nthe acquisition of control may be a more enriching process than its execution. We propose that, although little work has been directed at separating their relative contributions to enrichment, controllability appears more important than complexity. We discuss the ways in which objects can\nbe responsive both in terms of the predictability of the response and the 'grade' of actor-object interaction.","container-title":"Animal Welfare","issue":"3","journalAbbreviation":"Animal Welfare","page":"207-216","source":"IngentaConnect","title":"Control and Complexity in Novel Object Enrichment","volume":"6","author":[{"family":"Sambrook","given":"T D"},{"family":"Buchanan-Smith","given":"H M"}],"issued":{"date-parts":[["1997",8,1]]}}}],"schema":"https://github.com/citation-style-language/schema/raw/master/csl-citation.json"} </w:instrText>
      </w:r>
      <w:r w:rsidR="00983BEA">
        <w:fldChar w:fldCharType="separate"/>
      </w:r>
      <w:r w:rsidR="00983BEA">
        <w:rPr>
          <w:noProof/>
        </w:rPr>
        <w:t>(Bekinschtein et al., 2011; Kitchen &amp; Martin, 1996; Sambrook &amp; Buchanan-Smith, 1997)</w:t>
      </w:r>
      <w:r w:rsidR="00983BEA">
        <w:fldChar w:fldCharType="end"/>
      </w:r>
      <w:r w:rsidR="006650B0">
        <w:br/>
      </w:r>
    </w:p>
    <w:p w14:paraId="3921E3BC" w14:textId="6E26BE33" w:rsidR="006650B0" w:rsidRDefault="00083E28" w:rsidP="00ED0603">
      <w:pPr>
        <w:pStyle w:val="ListParagraph"/>
        <w:numPr>
          <w:ilvl w:val="0"/>
          <w:numId w:val="1"/>
        </w:numPr>
      </w:pPr>
      <w:r>
        <w:t xml:space="preserve">Having more choices is beneficial </w:t>
      </w:r>
      <w:r>
        <w:fldChar w:fldCharType="begin"/>
      </w:r>
      <w:r>
        <w:instrText xml:space="preserve"> ADDIN ZOTERO_ITEM CSL_CITATION {"citationID":"rwYHqETi","properties":{"formattedCitation":"(Iyengar &amp; Lepper, 2000; Leotti et al., 2010)","plainCitation":"(Iyengar &amp; Lepper, 2000; Leotti et al., 2010)","noteIndex":0},"citationItems":[{"id":2096,"uris":["http://zotero.org/users/5301448/items/RB2P25BM"],"itemData":{"id":2096,"type":"article-journal","abstract":"Current psychological theory and research affirm the positive affective and motivational consequences of having personal choice. These findings have led to the popular notion that the more choice, the better-that the human ability to manage, and the human desire for, choice is unlimited. Findings from 3 experimental studies starkly challenge this implicit assumption that having more choices is necessarily more intrinsically motivating than having fewer. These experiments, which were conducted in both field and laboratory settings, show that people are more likely to purchase gourmet jams or chocolates or to undertake optional class essay assignments when offered a limited array of 6 choices rather than a more extensive array of 24 or 30 choices. Moreover, participants actually reported greater subsequent satisfaction with their selections and wrote better essays when their original set of options had been limited. Implications for future research are discussed.","container-title":"Journal of Personality and Social Psychology","DOI":"10.1037//0022-3514.79.6.995","ISSN":"0022-3514","issue":"6","journalAbbreviation":"J Pers Soc Psychol","language":"eng","note":"PMID: 11138768","page":"995-1006","source":"PubMed","title":"When choice is demotivating: can one desire too much of a good thing?","title-short":"When choice is demotivating","volume":"79","author":[{"family":"Iyengar","given":"S. S."},{"family":"Lepper","given":"M. R."}],"issued":{"date-parts":[["2000",12]]}}},{"id":2090,"uris":["http://zotero.org/users/5301448/items/QY7RJJ8S"],"itemData":{"id":2090,"type":"article-journal","abstract":"Belief in one’s ability to exert control over the environment and to produce desired results is essential for an individual’s well being. It has been repeatedly argued that the perception of control is not only desirable, but it is likely a psychological and biological necessity. In this article, we review the literature supporting this claim and present evidence for a biological basis for the need for control and for choice — that is, the means by which we exercise control over the environment. Converging evidence from animal research, clinical studies, and neuroimaging work suggest that the need for control is a biological imperative for survival, and a corticostriatal network is implicated as the neural substrate of this adaptive behavior.","container-title":"Trends in cognitive sciences","DOI":"10.1016/j.tics.2010.08.001","ISSN":"1364-6613","issue":"10","journalAbbreviation":"Trends Cogn Sci","note":"PMID: 20817592\nPMCID: PMC2944661","page":"457-463","source":"PubMed Central","title":"Born to Choose: The Origins and Value of the Need for Control","title-short":"Born to Choose","volume":"14","author":[{"family":"Leotti","given":"Lauren A."},{"family":"Iyengar","given":"Sheena S."},{"family":"Ochsner","given":"Kevin N."}],"issued":{"date-parts":[["2010",10]]}}}],"schema":"https://github.com/citation-style-language/schema/raw/master/csl-citation.json"} </w:instrText>
      </w:r>
      <w:r>
        <w:fldChar w:fldCharType="separate"/>
      </w:r>
      <w:r>
        <w:rPr>
          <w:noProof/>
        </w:rPr>
        <w:t>(Iyengar &amp; Lepper, 2000; Leotti et al., 2010)</w:t>
      </w:r>
      <w:r>
        <w:fldChar w:fldCharType="end"/>
      </w:r>
      <w:r w:rsidR="006650B0">
        <w:br/>
      </w:r>
    </w:p>
    <w:p w14:paraId="70EE35E3" w14:textId="2398A1C3" w:rsidR="006650B0" w:rsidRDefault="006650B0" w:rsidP="00ED0603">
      <w:pPr>
        <w:pStyle w:val="ListParagraph"/>
        <w:numPr>
          <w:ilvl w:val="0"/>
          <w:numId w:val="1"/>
        </w:numPr>
      </w:pPr>
      <w:r>
        <w:t xml:space="preserve">Not having choices is detrimental </w:t>
      </w:r>
      <w:r>
        <w:fldChar w:fldCharType="begin"/>
      </w:r>
      <w:r w:rsidR="00997D38">
        <w:instrText xml:space="preserve"> ADDIN ZOTERO_ITEM CSL_CITATION {"citationID":"3kvY2uPL","properties":{"unsorted":true,"formattedCitation":"(Deci &amp; Ryan, 2000; Botti et al., 2006; Leotti et al., 2010; Roddenberry &amp; Renk, 2010; Blackburn &amp; Owens, 2015)","plainCitation":"(Deci &amp; Ryan, 2000; Botti et al., 2006; Leotti et al., 2010; Roddenberry &amp; Renk, 2010; Blackburn &amp; Owens, 2015)","noteIndex":0},"citationItems":[{"id":2121,"uris":["http://zotero.org/users/5301448/items/HNNM9Z5T"],"itemData":{"id":2121,"type":"article-journal","abstract":"Self-determination theory (SDT) maintains that an understanding of human motivation requires a consideration of innate psychological needs for competence, autonomy, and relatedness. We discuss the SDT concept of needs as it relates to previous need theories, emphasizing that needs specify the necessary conditions for psychological growth, integrity, and well-being. This concept of needs leads to the hypotheses that different regulatory processes underlying goal pursuits are differentially associated with effective functioning and well-being and also that different goal contents have different relations to the quality of behavior and mental health, specifically because different regulatory processes and different goal contents are associated with differing degrees of need satisfaction. Social contexts and individual differences that support satisfaction of the basic needs facilitate natural growth processes including intrinsically motivated behavior and integration of extrinsic motivations, whereas those that forestall autonomy, competence, or relatedness are associated with poorer motivation, performance, and well-being. We also discuss the relation of the psychological needs to cultural values, evolutionary processes, and other contemporary motivation theories.","container-title":"Psychological Inquiry","DOI":"10.1207/S15327965PLI1104_01","ISSN":"1047-840X","issue":"4","note":"publisher: Routledge\n_eprint: https://doi.org/10.1207/S15327965PLI1104_01","page":"227-268","source":"Taylor and Francis+NEJM","title":"The \"What\" and \"Why\" of Goal Pursuits: Human Needs and the Self-Determination of Behavior","title-short":"The \"What\" and \"Why\" of Goal Pursuits","volume":"11","author":[{"family":"Deci","given":"Edward L."},{"family":"Ryan","given":"Richard M."}],"issued":{"date-parts":[["2000",10,1]]}}},{"id":2120,"uris":["http://zotero.org/users/5301448/items/S9CW6FAZ"],"itemData":{"id":2120,"type":"article-journal","abstract":"Prior research has found differences in satisfaction for choosers and nonchoosers of the same outcome. Two studies show that differentiability of the choice‐set options moderates this effect. When options are more differentiated, choice enhances consumers’ satisfaction with positive and dissatisfaction with negative outcomes; when options are less differentiated, choosers experience the same level of satisfaction as nonchoosers, regardless of the option valence. We test the hypothesis that the effect of outcome differentiability is due to differences in perceived responsibility and subsequent self‐credit and self‐blame for the decision outcome. A third study separates the effects of differentiability from random choice.","container-title":"Journal of Consumer Research","DOI":"10.1086/506302","ISSN":"0093-5301","issue":"2","note":"publisher: Oxford University Press","page":"211-219","source":"JSTOR","title":"When Choosing Is Not Deciding: The Effect of Perceived Responsibility on Satisfaction","title-short":"When Choosing Is Not Deciding","volume":"33","author":[{"family":"Botti","given":"Simona"},{"family":"McGill","given":"Ann L."},{"family":"article.","given":"Dawn Iacobucci served as editor and Mary Frances Luce","dropping-particle":"served as associate editor for this"}],"issued":{"date-parts":[["2006"]]}}},{"id":2090,"uris":["http://zotero.org/users/5301448/items/QY7RJJ8S"],"itemData":{"id":2090,"type":"article-journal","abstract":"Belief in one’s ability to exert control over the environment and to produce desired results is essential for an individual’s well being. It has been repeatedly argued that the perception of control is not only desirable, but it is likely a psychological and biological necessity. In this article, we review the literature supporting this claim and present evidence for a biological basis for the need for control and for choice — that is, the means by which we exercise control over the environment. Converging evidence from animal research, clinical studies, and neuroimaging work suggest that the need for control is a biological imperative for survival, and a corticostriatal network is implicated as the neural substrate of this adaptive behavior.","container-title":"Trends in cognitive sciences","DOI":"10.1016/j.tics.2010.08.001","ISSN":"1364-6613","issue":"10","journalAbbreviation":"Trends Cogn Sci","note":"PMID: 20817592\nPMCID: PMC2944661","page":"457-463","source":"PubMed Central","title":"Born to Choose: The Origins and Value of the Need for Control","title-short":"Born to Choose","volume":"14","author":[{"family":"Leotti","given":"Lauren A."},{"family":"Iyengar","given":"Sheena S."},{"family":"Ochsner","given":"Kevin N."}],"issued":{"date-parts":[["2010",10]]}}},{"id":2108,"uris":["http://zotero.org/users/5301448/items/QVK3GSZF"],"itemData":{"id":2108,"type":"article-journal","abstract":"Although many studies examine the biological phenomena that mediate the relationship between stress and illness, more research is needed regarding psychological variables that may mediate this relationship. Thus, the current study investigates the mediating effects of locus of control and self-efficacy in the relationships among stress, illness, and the utilization of health services in a sample of 159 college students. Results suggest that participants who endorse higher levels of stress also endorse higher levels of illness, higher levels of external locus of control, and lower levels of self-efficacy. In addition, structural equation modeling suggests that there are direct relationships between stress and illness and between illness and the utilization of health services. Further, locus of control appears to be a partial mediator in the relationship between stress and illness. Given the link established between stress and illness and the individual differences associated with reactions to stressful situations, it is important for future examinations to continue to identify potential mediators of the stress-illness link.","container-title":"Child Psychiatry &amp; Human Development","DOI":"10.1007/s10578-010-0173-6","ISSN":"1573-3327","issue":"4","journalAbbreviation":"Child Psychiatry Hum Dev","language":"en","page":"353-370","source":"Springer Link","title":"Locus of Control and Self-Efficacy: Potential Mediators of Stress, Illness, and Utilization of Health Services in College Students","title-short":"Locus of Control and Self-Efficacy","volume":"41","author":[{"family":"Roddenberry","given":"Angela"},{"family":"Renk","given":"Kimberly"}],"issued":{"date-parts":[["2010",8,1]]}}},{"id":2117,"uris":["http://zotero.org/users/5301448/items/2W5K62Q4"],"itemData":{"id":2117,"type":"article-journal","abstract":"Objective The current study examined the relationships among combat exposure, presence of and search for meaning in life, general and social self-efficacy, and both posttraumatic stress disorder (PTSD) and depression symptom severity for a Veteran sample (N = 93). Method Participants completed an online survey comprising the Combat Exposure Scale, Meaning in Life Questionnaire, Self-Efficacy Scale, Depression subscale of the Depression, Anxiety, Stress Scales-21, and PTSD Checklist-Specific Stressor version. The majority of participants were male and Caucasian. Participants served in various service eras Results To determine factors that predicted PTSD and depression severity, separate hierarchical linear regressions were performed. In the final PTSD model, rank, combat exposure, and general self-efficacy were significant predictors, with officer rank, lower combat exposure, and higher general self-efficacy associated with lower PTSD severity. The interaction between combat exposure and general self-efficacy was also significant, with self-efficacy moderating the relationship between combat exposure and PTSD severity. For depression, rank, presence of meaning in life, and general self-efficacy were significant predictors in the model, with officer rank, higher presence of meaning in life, and general self-efficacy associated with lower depression severity. Conclusion A focus on strengthening self-efficacy may assist with lower levels of PTSD and depression symptomatology after combat trauma.","container-title":"Journal of Clinical Psychology","DOI":"10.1002/jclp.22133","ISSN":"1097-4679","issue":"3","language":"en","note":"_eprint: https://onlinelibrary.wiley.com/doi/pdf/10.1002/jclp.22133","page":"219-228","source":"Wiley Online Library","title":"The Effect of Self Efficacy and Meaning in Life on Posttraumatic Stress Disorder and Depression Severity Among Veterans","volume":"71","author":[{"family":"Blackburn","given":"Laura"},{"family":"Owens","given":"Gina P."}],"issued":{"date-parts":[["2015"]]}}}],"schema":"https://github.com/citation-style-language/schema/raw/master/csl-citation.json"} </w:instrText>
      </w:r>
      <w:r>
        <w:fldChar w:fldCharType="separate"/>
      </w:r>
      <w:r w:rsidR="00997D38">
        <w:rPr>
          <w:noProof/>
        </w:rPr>
        <w:t>(Deci &amp; Ryan, 2000; Botti et al., 2006; Leotti et al., 2010; Roddenberry &amp; Renk, 2010; Blackburn &amp; Owens, 2015)</w:t>
      </w:r>
      <w:r>
        <w:fldChar w:fldCharType="end"/>
      </w:r>
      <w:r>
        <w:br/>
      </w:r>
    </w:p>
    <w:p w14:paraId="242A28FD" w14:textId="007340BD" w:rsidR="00091CB7" w:rsidRDefault="00091CB7" w:rsidP="00ED0603">
      <w:pPr>
        <w:pStyle w:val="ListParagraph"/>
        <w:numPr>
          <w:ilvl w:val="0"/>
          <w:numId w:val="1"/>
        </w:numPr>
      </w:pPr>
      <w:r>
        <w:t xml:space="preserve">Animals prefer having the choice </w:t>
      </w:r>
      <w:r>
        <w:fldChar w:fldCharType="begin"/>
      </w:r>
      <w:r>
        <w:instrText xml:space="preserve"> ADDIN ZOTERO_ITEM CSL_CITATION {"citationID":"KqJUMxny","properties":{"unsorted":true,"formattedCitation":"(Voss &amp; Homzie, 1970; Catania, 1975; Catania &amp; Sagvolden, 1980; Owen et al., 2005)","plainCitation":"(Voss &amp; Homzie, 1970; Catania, 1975; Catania &amp; Sagvolden, 1980; Owen et al., 2005)","noteIndex":0},"citationItems":[{"id":2078,"uris":["http://zotero.org/users/5301448/items/BM4J5TKD"],"itemData":{"id":2078,"type":"article-journal","abstract":"Rats permitted to locomote to a goal box via one of two major arms of a maze, preferred the alternative which provided the opportunity for further choice behavior. Choice as a value was discussed.","container-title":"Psychological Reports","DOI":"10.2466/pr0.1970.26.3.912","ISSN":"0033-2941","issue":"3","journalAbbreviation":"Psychol Rep","language":"en","note":"publisher: SAGE Publications Inc","page":"912-914","source":"SAGE Journals","title":"Choice as a Value","volume":"26","author":[{"family":"Voss","given":"Stephen C."},{"family":"Homzie","given":"M. J."}],"issued":{"date-parts":[["1970",6,1]]}}},{"id":2079,"uris":["http://zotero.org/users/5301448/items/8CAMPUYL"],"itemData":{"id":2079,"type":"article-journal","abstract":"Relative responding in initial links of concurrent-chain schedules showed that pigeons preferred free to forced choices and informative to uninformative stimuli. Variable-interval initial links on two lower keys (white) of a six-key chamber produced terminal links on either two upper-left keys (blue and/or amber) or two upper-right keys (green and/or red). Terminal.links in which pecks on either of two lit keys produced fixed-interval reinforcement (free choice) were preferred to links with only one lit fixed-interval key available (forced choice). Terminal links with different key colors correlated with concurrent fixed-interval reinforcement and extinction (informative stimuli) were preferred to links with these schedules operating on same-color keys (uninformative stimuli). Scheduling extinction for one of the two free-choice keys assessed preference for two lit keys over one lit key, but confounded number with whether stimuli were informative. Fixed-interval reinforcement for both keys in each terminal link, but with different-color keys in one link and same-color keys in the other, showed that preference for informative stimuli did not depend on stimulus variety. Preferences were independent of relative responses per reinforcement and other properties of terminal-link performance.","container-title":"Journal of the Experimental Analysis of Behavior","DOI":"10.1901/jeab.1975.24-89","ISSN":"0022-5002","issue":"1","journalAbbreviation":"J Exp Anal Behav","note":"PMID: 16811866\nPMCID: PMC1333385","page":"89-106","source":"PubMed Central","title":"Freedom and knowledge: an experimental analysis of preference in pigeons","title-short":"Freedom and knowledge","volume":"24","author":[{"family":"Catania","given":"A. Charles"}],"issued":{"date-parts":[["1975",7]]}}},{"id":2137,"uris":["http://zotero.org/users/5301448/items/Q5MRBAE8"],"itemData":{"id":2137,"type":"article-journal","abstract":"In a six-key chamber variable-interval initial links of concurrent-chain schedules operated on two lower white keys. Terminal links operated on four upper keys; green keys were correlated with fixed-interval reinforcement and red keys with extinction. Free-choice terminal links arranged three green keys and one red key; forced-choice terminal links arranged one green key and three red keys. Thus, terminal links were equivalent in number, variety, and information value (in bits) of the keylights. Preferences (relative initial-link rates) were studied both with location of the odd key color varying over successive terminal links and with the odd color fixed at key locations that had controlled either relatively high or relatively low terminal-link response rates. Free choice was consistently preferred to forced choice. Magnitude of preference did not vary systematically with terminal-link response rate or stimulus control by green and red keys. The origins of free-choice preference could be ontogenic or phylogenic: organisms may learn that momentarily preferred alternatives are more often available in free than in forced choice, and evolutionary contingencies may favor the survival of organisms that prefer free to forced choice.","container-title":"Journal of the Experimental Analysis of Behavior","DOI":"10.1901/jeab.1980.34-77","ISSN":"0022-5002","issue":"1","journalAbbreviation":"J Exp Anal Behav","language":"eng","note":"PMID: 16812181\nPMCID: PMC1332946","page":"77-86","source":"PubMed","title":"Preference for free choice over forced choice in pigeons","volume":"34","author":[{"family":"Catania","given":"A. C."},{"family":"Sagvolden","given":"T."}],"issued":{"date-parts":[["1980",7]]}}},{"id":2128,"uris":["http://zotero.org/users/5301448/items/ZPXG6ZKL"],"itemData":{"id":2128,"type":"article-journal","abstract":"Behavioral and hormonal data were compared for four giant pandas in two management conditions: (1) panda confined to exhibit area and (2) panda given choice to move freely between exhibit and off-exhibit bedroom areas. Pandas displayed fewer signs of behavioral agitation and lower urinary cortisol in the free choice condition. Time active did not differ between the two conditions. These results suggest that simply offering pandas free access to alternative locations can improve behavioral and hormonal variables that may be related to well-being. Zoo Biol 0:1–7, 2005. © 2005 Wiley-Liss, Inc.","container-title":"Zoo Biology","DOI":"10.1002/zoo.20064","ISSN":"1098-2361","issue":"5","language":"en","note":"_eprint: https://onlinelibrary.wiley.com/doi/pdf/10.1002/zoo.20064","page":"475-481","source":"Wiley Online Library","title":"Enclosure choice and well-being in giant pandas: is it all about control?","title-short":"Enclosure choice and well-being in giant pandas","volume":"24","author":[{"family":"Owen","given":"Megan A."},{"family":"Swaisgood","given":"Ronald R."},{"family":"Czekala","given":"Nancy M."},{"family":"Lindburg","given":"Donald G."}],"issued":{"date-parts":[["2005"]]}}}],"schema":"https://github.com/citation-style-language/schema/raw/master/csl-citation.json"} </w:instrText>
      </w:r>
      <w:r>
        <w:fldChar w:fldCharType="separate"/>
      </w:r>
      <w:r>
        <w:rPr>
          <w:noProof/>
        </w:rPr>
        <w:t>(Voss &amp; Homzie, 1970; Catania, 1975; Catania &amp; Sagvolden, 1980; Owen et al., 2005)</w:t>
      </w:r>
      <w:r>
        <w:fldChar w:fldCharType="end"/>
      </w:r>
      <w:r>
        <w:br/>
      </w:r>
    </w:p>
    <w:p w14:paraId="6A13050A" w14:textId="730F077A" w:rsidR="00012990" w:rsidRDefault="00091CB7" w:rsidP="00ED0603">
      <w:pPr>
        <w:pStyle w:val="ListParagraph"/>
        <w:numPr>
          <w:ilvl w:val="0"/>
          <w:numId w:val="1"/>
        </w:numPr>
      </w:pPr>
      <w:r>
        <w:t xml:space="preserve">Multiple-choice paradigms with </w:t>
      </w:r>
      <w:r w:rsidR="007E4B00">
        <w:t>primates</w:t>
      </w:r>
      <w:r>
        <w:t xml:space="preserve"> </w:t>
      </w:r>
      <w:r>
        <w:fldChar w:fldCharType="begin"/>
      </w:r>
      <w:r w:rsidR="002616A3">
        <w:instrText xml:space="preserve"> ADDIN ZOTERO_ITEM CSL_CITATION {"citationID":"IwI7L67Y","properties":{"unsorted":true,"formattedCitation":"(Washburn et al., 1991; Suzuki &amp; Matsuzawa, 1997; Suzuki, 1999; Perdue et al., 2014; Calapai et al., 2017)","plainCitation":"(Washburn et al., 1991; Suzuki &amp; Matsuzawa, 1997; Suzuki, 1999; Perdue et al., 2014; Calapai et al., 2017)","noteIndex":0},"citationItems":[{"id":2197,"uris":["http://zotero.org/users/5301448/items/64JXXYT7"],"itemData":{"id":2197,"type":"article-journal","abstract":"This investigation was designed to determine whether perceived control effects found in humans extend to rhesus monkeys (Macaca mulatta) tested in a video-task format, using a computer-generated menu program, SELECT. Choosing one of the options in SELECT resulted in presentation of 5 trials of a corresponding task and subsequent return to the menu. In Experiments 1-3, the animals exhibited stable, meaningful response patterns in this task (i.e., they made choices). In Experiment 4, performance on tasks that were selected by the animals significantly exceeded performance on identical tasks when assigned by the experimenter under comparable conditions (e.g., time of day, order, variety). The reliable and significant advantage for performance on selected tasks, typically found in humans, suggests that rhesus monkeys were able to perceive the availability of choices.","container-title":"Journal of Experimental Psychology. Animal Behavior Processes","DOI":"10.1037//0097-7403.17.2.123","ISSN":"0097-7403","issue":"2","journalAbbreviation":"J Exp Psychol Anim Behav Process","language":"eng","note":"PMID: 2045768","page":"123-129","source":"PubMed","title":"Perceived control in rhesus monkeys (Macaca mulatta): enhanced video-task performance","title-short":"Perceived control in rhesus monkeys (Macaca mulatta)","volume":"17","author":[{"family":"Washburn","given":"D. A."},{"family":"Hopkins","given":"W. D."},{"family":"Rumbaugh","given":"D. M."}],"issued":{"date-parts":[["1991",4]]}}},{"id":2195,"uris":["http://zotero.org/users/5301448/items/VMF24BF5"],"itemData":{"id":2195,"type":"article-journal","abstract":"The purpose of the present study was to investigate the effects of cognitive effort on a chimpanzee’s choice between discrimination tasks. The tasks were of the matchingto-sample type. In Experiment 1, the chimpanzee was required to choose between a task providing a high reinforcement rate with high cognitive effort and a task providing a low reinforcement rate with low cognitive effort. Her choice depended on the reinforcement rate more than the cognitive effort. Experiments 2, 3, and 4 examined whether the kind of cognitive effort inﬂuenced the chimpanzee’s choice. Experiment 2 manipulated the sample-choice relationship, so-called symmetry in the matching-to-sample tasks. Experiment 3 manipulated the number of comparison stimuli. Experiment 4 manipulated the delay interval between the sample and the comparison stimuli. In Experiments 2 and 3, the effects of the cognitive effort were confounded with those of the reinforcement rates. However, in one condition of Experiment 4, the chimpanzee preferred the simultaneous task to the delayed task, despite the lack of a signiﬁcant difference in reinforcement rates between the two tasks. The present study demonstrated that the chimpanzee’s choice of discrimination task depended on the cognitive effort involved, in addition to the reinforcement rate.","container-title":"Japanese Psychological Research","DOI":"10.1111/1468-5884.00056","ISSN":"00215368","issue":"3","language":"en","page":"226-235","source":"DOI.org (Crossref)","title":"Choice Between Two Discrimination Tasks in Chimpanzees ( &lt;i&gt;Pan troglodytes&lt;/i&gt; )","volume":"39","author":[{"family":"Suzuki","given":"Shuji"},{"family":"Matsuzawa","given":"Tetsuro"}],"issued":{"date-parts":[["1997",9]]}}},{"id":2085,"uris":["http://zotero.org/users/5301448/items/5WELRLUJ"],"itemData":{"id":2085,"type":"article-journal","abstract":"Using a concurrent-chains procedure, the present study examined preference of monkeys between forced-choice and free-choice with multiple alternatives. The forced-choice was followed by the reinforcer with a probability of .8. The free-choice was between reinforcement alternatives of high probability (p = .8) and low probability (p = .5) in which the monkeys mostly chose the former. The number of keys with each kind of alternative in the free-choice was manipulated under four conditions. Preference for free-choice increased with the number of keys for the preferred alternative. However, the number of keys for the less-preferred alternative had no influence on preference. Effects of the less-preferred alternative on preference were inconsistent with previous studies using pigeons.","container-title":"Perceptual and Motor Skills","DOI":"10.2466/pms.1999.88.1.242","ISSN":"0031-5125","issue":"1","journalAbbreviation":"Percept Mot Skills","language":"en","note":"publisher: SAGE Publications Inc","page":"242-250","source":"SAGE Journals","title":"Selection of Forced- and Free-Choice by Monkeys (Macaca Fascicularis)","volume":"88","author":[{"family":"Suzuki","given":"Shuji"}],"issued":{"date-parts":[["1999",2,1]]}}},{"id":2183,"uris":["http://zotero.org/users/5301448/items/3J6UPU7E"],"itemData":{"id":2183,"type":"article-journal","abstract":"Both empirical and anecdotal evidence supports the idea that choice is preferred by humans. Previous research has demonstrated that this preference extends to nonhuman animals, but it remains largely unknown whether animals will actively seek out or prefer opportunities to choose. Here we explored the issue of whether capuchin and rhesus monkeys choose to choose. We used a modified version of the SELECT task—a computer program in which monkeys can choose the order of completion of various psychomotor and cognitive tasks. In the present experiments, each trial began with a choice between two icons, one of which allowed the monkey to select the order of task completion, and the other of which led to the assignment of a task order by the computer. In either case, subjects still had to complete the same number of tasks and the same number of task trials. The tasks were relatively easy, and the monkeys responded correctly on most trials. Thus, global reinforcement rates were approximately equated across conditions. The only difference was whether the monkey chose the task order or it was assigned, thus isolating the act of choosing. Given sufficient experience with the task icons, all monkeys showed a significant preference for choice when the alternative was a randomly assigned order of tasks. To a lesser extent, some of the monkeys maintained a preference for choice over a preferred, but computer-assigned, task order that was yoked to their own previous choice selection. The results indicated that monkeys prefer to choose when all other aspects of the task are equated.","container-title":"Learning &amp; Behavior","DOI":"10.3758/s13420-014-0135-0","ISSN":"1543-4508","issue":"2","journalAbbreviation":"Learn Behav","language":"en","page":"164-175","source":"Springer Link","title":"Do monkeys choose to choose?","volume":"42","author":[{"family":"Perdue","given":"Bonnie M."},{"family":"Evans","given":"Theodore A."},{"family":"Washburn","given":"David A."},{"family":"Rumbaugh","given":"Duane M."},{"family":"Beran","given":"Michael J."}],"issued":{"date-parts":[["2014",6,1]]}}},{"id":4,"uris":["http://zotero.org/users/5301448/items/G66PCBUY"],"itemData":{"id":4,"type":"article-journal","abstract":"In neurophysiological studies with awake non-human primates (NHP), it is typically necessary to train the animals over a prolonged period of time on a behavioral paradigm before the actual data collection takes place. Rhesus monkeys (Macaca mulatta) are the most widely used primate animal models in system neuroscience. Inspired by existing joystick- or touchscreen-based systems designed for a variety of monkey species, we built and successfully employed a stand-alone cage-based training and testing system for rhesus monkeys (eXperimental Behavioral Intrument, XBI). The XBI is mobile and easy to handle by both experts and non-experts; animals can work with only minimal physical restraints, yet the ergonomic design successfully encourages stereotypical postures with a consistent positioning of the head relative to the screen. The XBI allows computer-controlled training of the monkeys with a large variety of behavioral tasks and reward protocols typically used in systems and cognitive neuroscience research.","container-title":"Behavior Research Methods","DOI":"10.3758/s13428-016-0707-3","ISSN":"1554-3528","issue":"1","language":"en","page":"35-45","source":"Crossref","title":"A cage-based training, cognitive testing and enrichment system optimized for rhesus macaques in neuroscience research","volume":"49","author":[{"family":"Calapai","given":"A."},{"family":"Berger","given":"M."},{"family":"Niessing","given":"M."},{"family":"Heisig","given":"K."},{"family":"Brockhausen","given":"R."},{"family":"Treue","given":"S."},{"family":"Gail","given":"A."}],"issued":{"date-parts":[["2017",2]]}}}],"schema":"https://github.com/citation-style-language/schema/raw/master/csl-citation.json"} </w:instrText>
      </w:r>
      <w:r>
        <w:fldChar w:fldCharType="separate"/>
      </w:r>
      <w:r w:rsidR="002616A3">
        <w:rPr>
          <w:noProof/>
        </w:rPr>
        <w:t>(Washburn et al., 1991; Suzuki &amp; Matsuzawa, 1997; Suzuki, 1999; Perdue et al., 2014; Calapai et al., 2017)</w:t>
      </w:r>
      <w:r>
        <w:fldChar w:fldCharType="end"/>
      </w:r>
      <w:r w:rsidR="00012990">
        <w:br/>
      </w:r>
    </w:p>
    <w:p w14:paraId="73E59AD7" w14:textId="728F56F4" w:rsidR="00012990" w:rsidRDefault="00012990" w:rsidP="00ED0603">
      <w:pPr>
        <w:pStyle w:val="ListParagraph"/>
        <w:numPr>
          <w:ilvl w:val="0"/>
          <w:numId w:val="1"/>
        </w:numPr>
      </w:pPr>
      <w:r>
        <w:t xml:space="preserve">Evolutionary </w:t>
      </w:r>
      <w:r>
        <w:fldChar w:fldCharType="begin"/>
      </w:r>
      <w:r>
        <w:instrText xml:space="preserve"> ADDIN ZOTERO_ITEM CSL_CITATION {"citationID":"tHLM5pPa","properties":{"formattedCitation":"(Voss &amp; Homzie, 1970)","plainCitation":"(Voss &amp; Homzie, 1970)","noteIndex":0},"citationItems":[{"id":2078,"uris":["http://zotero.org/users/5301448/items/BM4J5TKD"],"itemData":{"id":2078,"type":"article-journal","abstract":"Rats permitted to locomote to a goal box via one of two major arms of a maze, preferred the alternative which provided the opportunity for further choice behavior. Choice as a value was discussed.","container-title":"Psychological Reports","DOI":"10.2466/pr0.1970.26.3.912","ISSN":"0033-2941","issue":"3","journalAbbreviation":"Psychol Rep","language":"en","note":"publisher: SAGE Publications Inc","page":"912-914","source":"SAGE Journals","title":"Choice as a Value","volume":"26","author":[{"family":"Voss","given":"Stephen C."},{"family":"Homzie","given":"M. J."}],"issued":{"date-parts":[["1970",6,1]]}}}],"schema":"https://github.com/citation-style-language/schema/raw/master/csl-citation.json"} </w:instrText>
      </w:r>
      <w:r>
        <w:fldChar w:fldCharType="separate"/>
      </w:r>
      <w:r>
        <w:rPr>
          <w:noProof/>
        </w:rPr>
        <w:t>(Voss &amp; Homzie, 1970)</w:t>
      </w:r>
      <w:r>
        <w:fldChar w:fldCharType="end"/>
      </w:r>
      <w:r>
        <w:t xml:space="preserve"> and developmental </w:t>
      </w:r>
      <w:r>
        <w:t>preference for choice over no choice</w:t>
      </w:r>
      <w:r>
        <w:t xml:space="preserve"> </w:t>
      </w:r>
      <w:r>
        <w:fldChar w:fldCharType="begin"/>
      </w:r>
      <w:r>
        <w:instrText xml:space="preserve"> ADDIN ZOTERO_ITEM CSL_CITATION {"citationID":"wsFO4svH","properties":{"formattedCitation":"(Leotti et al., 2010)","plainCitation":"(Leotti et al., 2010)","noteIndex":0},"citationItems":[{"id":2090,"uris":["http://zotero.org/users/5301448/items/QY7RJJ8S"],"itemData":{"id":2090,"type":"article-journal","abstract":"Belief in one’s ability to exert control over the environment and to produce desired results is essential for an individual’s well being. It has been repeatedly argued that the perception of control is not only desirable, but it is likely a psychological and biological necessity. In this article, we review the literature supporting this claim and present evidence for a biological basis for the need for control and for choice — that is, the means by which we exercise control over the environment. Converging evidence from animal research, clinical studies, and neuroimaging work suggest that the need for control is a biological imperative for survival, and a corticostriatal network is implicated as the neural substrate of this adaptive behavior.","container-title":"Trends in cognitive sciences","DOI":"10.1016/j.tics.2010.08.001","ISSN":"1364-6613","issue":"10","journalAbbreviation":"Trends Cogn Sci","note":"PMID: 20817592\nPMCID: PMC2944661","page":"457-463","source":"PubMed Central","title":"Born to Choose: The Origins and Value of the Need for Control","title-short":"Born to Choose","volume":"14","author":[{"family":"Leotti","given":"Lauren A."},{"family":"Iyengar","given":"Sheena S."},{"family":"Ochsner","given":"Kevin N."}],"issued":{"date-parts":[["2010",10]]}}}],"schema":"https://github.com/citation-style-language/schema/raw/master/csl-citation.json"} </w:instrText>
      </w:r>
      <w:r>
        <w:fldChar w:fldCharType="separate"/>
      </w:r>
      <w:r>
        <w:rPr>
          <w:noProof/>
        </w:rPr>
        <w:t>(Leotti et al., 2010)</w:t>
      </w:r>
      <w:r>
        <w:fldChar w:fldCharType="end"/>
      </w:r>
      <w:r w:rsidR="001C2375">
        <w:br/>
      </w:r>
    </w:p>
    <w:p w14:paraId="5B16BDA9" w14:textId="10B3DE42" w:rsidR="00C86064" w:rsidRDefault="00012990" w:rsidP="00ED0603">
      <w:pPr>
        <w:pStyle w:val="ListParagraph"/>
        <w:numPr>
          <w:ilvl w:val="0"/>
          <w:numId w:val="1"/>
        </w:numPr>
      </w:pPr>
      <w:r>
        <w:t xml:space="preserve">Perception of choice in humans is enough to </w:t>
      </w:r>
      <w:r w:rsidR="001C2375">
        <w:t xml:space="preserve">create choice benefits </w:t>
      </w:r>
      <w:r w:rsidR="001C2375">
        <w:fldChar w:fldCharType="begin"/>
      </w:r>
      <w:r w:rsidR="00F4161D">
        <w:instrText xml:space="preserve"> ADDIN ZOTERO_ITEM CSL_CITATION {"citationID":"QHNCjOke","properties":{"unsorted":true,"formattedCitation":"(Perlmuter &amp; Monty, 1977; Greenberger et al., 1989; Iyengar &amp; Lepper, 2000; Lonsdorf et al., 2010)","plainCitation":"(Perlmuter &amp; Monty, 1977; Greenberger et al., 1989; Iyengar &amp; Lepper, 2000; Lonsdorf et al., 2010)","noteIndex":0},"citationItems":[{"id":2089,"uris":["http://zotero.org/users/5301448/items/2ACYMJQM"],"itemData":{"id":2089,"type":"article-journal","container-title":"American Scientist","ISSN":"0003-0996","issue":"6","note":"publisher: Sigma Xi, The Scientific Research Society","page":"759-765","source":"JSTOR","title":"The Importance of Perceived Control: Fact or Fantasy? Experiments with both humans and animals indicate that the mere illusion of control significantly improves performance in a variety of situations","title-short":"The Importance of Perceived Control","volume":"65","author":[{"family":"Perlmuter","given":"Lawrence C."},{"family":"Monty","given":"Richard A."}],"issued":{"date-parts":[["1977"]]}}},{"id":2099,"uris":["http://zotero.org/users/5301448/items/LYZTIV6G"],"itemData":{"id":2099,"type":"article-journal","abstract":"Two separate longitudinal field studies were conducted to assess the relationship between personal control and job satisfaction and performance. In the first study, a sample of nursing service personnel from a variety of functional and hierarchical levels who were working in a hospital were utilized; in the second study, clerical workers in two regional offices of an insurance company were employed. After statistically controlling for locus of control, it was found that personal control significantly predicted job satisfaction and performance. Time lag analyses suggest that control may also be an outcome of these variables. The implications of these results for theories of motivation are discussed.","container-title":"Organizational Behavior and Human Decision Processes","DOI":"10.1016/0749-5978(89)90056-3","ISSN":"0749-5978","issue":"1","journalAbbreviation":"Organizational Behavior and Human Decision Processes","language":"en","page":"29-51","source":"ScienceDirect","title":"The impact of personal control on performance and satisfaction","volume":"43","author":[{"family":"Greenberger","given":"David B"},{"family":"Strasser","given":"Stephen"},{"family":"Cummings","given":"Larry L"},{"family":"Dunham","given":"Randall B"}],"issued":{"date-parts":[["1989",2,1]]}}},{"id":2096,"uris":["http://zotero.org/users/5301448/items/RB2P25BM"],"itemData":{"id":2096,"type":"article-journal","abstract":"Current psychological theory and research affirm the positive affective and motivational consequences of having personal choice. These findings have led to the popular notion that the more choice, the better-that the human ability to manage, and the human desire for, choice is unlimited. Findings from 3 experimental studies starkly challenge this implicit assumption that having more choices is necessarily more intrinsically motivating than having fewer. These experiments, which were conducted in both field and laboratory settings, show that people are more likely to purchase gourmet jams or chocolates or to undertake optional class essay assignments when offered a limited array of 6 choices rather than a more extensive array of 24 or 30 choices. Moreover, participants actually reported greater subsequent satisfaction with their selections and wrote better essays when their original set of options had been limited. Implications for future research are discussed.","container-title":"Journal of Personality and Social Psychology","DOI":"10.1037//0022-3514.79.6.995","ISSN":"0022-3514","issue":"6","journalAbbreviation":"J Pers Soc Psychol","language":"eng","note":"PMID: 11138768","page":"995-1006","source":"PubMed","title":"When choice is demotivating: can one desire too much of a good thing?","title-short":"When choice is demotivating","volume":"79","author":[{"family":"Iyengar","given":"S. S."},{"family":"Lepper","given":"M. R."}],"issued":{"date-parts":[["2000",12]]}}},{"id":2101,"uris":["http://zotero.org/users/5301448/items/K7NNLT4L"],"itemData":{"id":2101,"type":"book","abstract":"Understanding the chimpanzee mind is akin to opening a window onto human consciousness. Many of our complex cognitive processes have origins that can be seen in the way that chimpanzees think, learn, and behave. The Mind of the Chimpanzee brings together scores of prominent scientists from around the world to share the most recent research into what goes on inside the mind of our closest living relative.Intertwining a range of topics—including imitation, tool use, face recognition, culture, cooperation, and reconciliation—with critical commentaries on conservation and welfare, the collection aims to understand how chimpanzees learn, think, and feel, so that researchers can not only gain insight into the origins of human cognition, but also crystallize collective efforts to protect wild chimpanzee populations and ensure appropriate care in captive settings. With a breadth of material on cognition and culture from the lab and the field, The Mind of the Chimpanzee is a first-rate synthesis of contemporary studies of these fascinating mammals that will appeal to all those interested in animal minds and what we can learn from them.","event-place":"Chicago, IL","ISBN":"978-0-226-49279-7","language":"en","number-of-pages":"464","publisher":"University of Chicago Press","publisher-place":"Chicago, IL","source":"University of Chicago Press","title":"The Mind of the Chimpanzee: Ecological and Experimental Perspectives","title-short":"The Mind of the Chimpanzee","URL":"https://press.uchicago.edu/ucp/books/book/chicago/M/bo8331037.html","editor":[{"family":"Lonsdorf","given":"Elizabeth V."},{"family":"Ross","given":"Stephen R."},{"family":"Matsuzawa","given":"Tetsuro"},{"family":"Goodall","given":"Jane"}],"accessed":{"date-parts":[["2022",6,7]]},"issued":{"date-parts":[["2010",8]]}}}],"schema":"https://github.com/citation-style-language/schema/raw/master/csl-citation.json"} </w:instrText>
      </w:r>
      <w:r w:rsidR="001C2375">
        <w:fldChar w:fldCharType="separate"/>
      </w:r>
      <w:r w:rsidR="00F4161D">
        <w:rPr>
          <w:noProof/>
        </w:rPr>
        <w:t>(Perlmuter &amp; Monty, 1977; Greenberger et al., 1989; Iyengar &amp; Lepper, 2000; Lonsdorf et al., 2010)</w:t>
      </w:r>
      <w:r w:rsidR="001C2375">
        <w:fldChar w:fldCharType="end"/>
      </w:r>
      <w:r w:rsidR="00C86064">
        <w:br/>
      </w:r>
    </w:p>
    <w:p w14:paraId="7A6AC2F1" w14:textId="6CC58D30" w:rsidR="00F4161D" w:rsidRDefault="00C86064" w:rsidP="00ED0603">
      <w:pPr>
        <w:pStyle w:val="ListParagraph"/>
        <w:numPr>
          <w:ilvl w:val="0"/>
          <w:numId w:val="1"/>
        </w:numPr>
      </w:pPr>
      <w:r>
        <w:t xml:space="preserve">Too much choice can be detrimental in humans </w:t>
      </w:r>
      <w:r>
        <w:fldChar w:fldCharType="begin"/>
      </w:r>
      <w:r>
        <w:instrText xml:space="preserve"> ADDIN ZOTERO_ITEM CSL_CITATION {"citationID":"jIftoK4o","properties":{"formattedCitation":"(Reed et al., 2012)","plainCitation":"(Reed et al., 2012)","noteIndex":0},"citationItems":[{"id":2093,"uris":["http://zotero.org/users/5301448/items/5HEFWXG3"],"itemData":{"id":2093,"type":"article-journal","abstract":"Organisms prefer to make their own choices. However, emerging research from behavioral decision making sciences has demonstrated that there are boundaries to the preference for choice. Specifically, many decision makers find an extensive array of choice options to be aversive, often leading to negative emotional states and poor behavioral outcomes. This study examined the degree to which human participants discounted hypothetical rewards that were (a) delayed, (b) probabilistic, and (c) chosen from a large array of options. The present results suggest that the “paradox of choice” effect may be explained within a discounting model for individual patterns of decision making.","container-title":"Behavioural Processes","DOI":"10.1016/j.beproc.2012.03.017","ISSN":"0376-6357","issue":"3","journalAbbreviation":"Behavioural Processes","language":"en","page":"424-427","source":"ScienceDirect","title":"Discounting the freedom to choose: Implications for the paradox of choice","title-short":"Discounting the freedom to choose","volume":"90","author":[{"family":"Reed","given":"Derek D."},{"family":"Kaplan","given":"Brent A."},{"family":"Brewer","given":"Adam T."}],"issued":{"date-parts":[["2012",7,1]]}}}],"schema":"https://github.com/citation-style-language/schema/raw/master/csl-citation.json"} </w:instrText>
      </w:r>
      <w:r>
        <w:fldChar w:fldCharType="separate"/>
      </w:r>
      <w:r>
        <w:rPr>
          <w:noProof/>
        </w:rPr>
        <w:t>(Reed et al., 2012)</w:t>
      </w:r>
      <w:r>
        <w:fldChar w:fldCharType="end"/>
      </w:r>
      <w:r w:rsidR="00F4161D">
        <w:br/>
      </w:r>
    </w:p>
    <w:p w14:paraId="556A27A5" w14:textId="0C8B6F49" w:rsidR="00BD2164" w:rsidRDefault="00BD2164" w:rsidP="00ED0603">
      <w:pPr>
        <w:pStyle w:val="ListParagraph"/>
        <w:numPr>
          <w:ilvl w:val="0"/>
          <w:numId w:val="1"/>
        </w:numPr>
      </w:pPr>
      <w:r>
        <w:t xml:space="preserve">Animal welfare is positively impacted by choice availability </w:t>
      </w:r>
      <w:r>
        <w:fldChar w:fldCharType="begin"/>
      </w:r>
      <w:r>
        <w:instrText xml:space="preserve"> ADDIN ZOTERO_ITEM CSL_CITATION {"citationID":"XAjaxwcN","properties":{"formattedCitation":"(Owen et al., 2005; Seligman, 1975)","plainCitation":"(Owen et al., 2005; Seligman, 1975)","noteIndex":0},"citationItems":[{"id":2128,"uris":["http://zotero.org/users/5301448/items/ZPXG6ZKL"],"itemData":{"id":2128,"type":"article-journal","abstract":"Behavioral and hormonal data were compared for four giant pandas in two management conditions: (1) panda confined to exhibit area and (2) panda given choice to move freely between exhibit and off-exhibit bedroom areas. Pandas displayed fewer signs of behavioral agitation and lower urinary cortisol in the free choice condition. Time active did not differ between the two conditions. These results suggest that simply offering pandas free access to alternative locations can improve behavioral and hormonal variables that may be related to well-being. Zoo Biol 0:1–7, 2005. © 2005 Wiley-Liss, Inc.","container-title":"Zoo Biology","DOI":"10.1002/zoo.20064","ISSN":"1098-2361","issue":"5","language":"en","note":"_eprint: https://onlinelibrary.wiley.com/doi/pdf/10.1002/zoo.20064","page":"475-481","source":"Wiley Online Library","title":"Enclosure choice and well-being in giant pandas: is it all about control?","title-short":"Enclosure choice and well-being in giant pandas","volume":"24","author":[{"family":"Owen","given":"Megan A."},{"family":"Swaisgood","given":"Ronald R."},{"family":"Czekala","given":"Nancy M."},{"family":"Lindburg","given":"Donald G."}],"issued":{"date-parts":[["2005"]]}}},{"id":2131,"uris":["http://zotero.org/users/5301448/items/9RNVR4Q5"],"itemData":{"id":2131,"type":"book","abstract":"Presents an animal model of how learned helplessness may manifest itself as depression and anxiety. (PsycINFO Database Record (c) 2016 APA, all rights reserved)","collection-title":"Helplessness: On depression, development, and death","event-place":"New York, NY, US","ISBN":"978-0-7167-0752-3","note":"page: xv, 250","number-of-pages":"xv, 250","publisher":"W H Freeman/Times Books/ Henry Holt &amp; Co","publisher-place":"New York, NY, US","source":"APA PsycNet","title":"Helplessness: On depression, development, and death","title-short":"Helplessness","author":[{"family":"Seligman","given":"Martin E. P."}],"issued":{"date-parts":[["1975"]]}}}],"schema":"https://github.com/citation-style-language/schema/raw/master/csl-citation.json"} </w:instrText>
      </w:r>
      <w:r>
        <w:fldChar w:fldCharType="separate"/>
      </w:r>
      <w:r>
        <w:rPr>
          <w:noProof/>
        </w:rPr>
        <w:t>(Owen et al., 2005; Seligman, 1975)</w:t>
      </w:r>
      <w:r>
        <w:fldChar w:fldCharType="end"/>
      </w:r>
      <w:r w:rsidR="009A4C65">
        <w:br/>
      </w:r>
    </w:p>
    <w:p w14:paraId="0FB2153C" w14:textId="2AAEC302" w:rsidR="0026239E" w:rsidRDefault="0026239E" w:rsidP="00ED0603">
      <w:pPr>
        <w:pStyle w:val="ListParagraph"/>
        <w:numPr>
          <w:ilvl w:val="0"/>
          <w:numId w:val="1"/>
        </w:numPr>
      </w:pPr>
      <w:r>
        <w:t xml:space="preserve">Definition of metacognition </w:t>
      </w:r>
      <w:r>
        <w:fldChar w:fldCharType="begin"/>
      </w:r>
      <w:r>
        <w:instrText xml:space="preserve"> ADDIN ZOTERO_ITEM CSL_CITATION {"citationID":"mgMTXqoM","properties":{"formattedCitation":"(Nelson, 1990)","plainCitation":"(Nelson, 1990)","noteIndex":0},"citationItems":[{"id":2142,"uris":["http://zotero.org/users/5301448/items/27D8VEEF"],"itemData":{"id":2142,"type":"chapter","abstract":"This chapter focuses on research program, providing a description of a theoretical framework that has evolved out of metamemory research, followed by a few remarks about the methodology. Research in metamemory is initiated by the paradoxical findings that people can accurately predict their subsequent likelihood of recognizing nonrecallable items and that they can quickly and accurately decide-on the basis of no more than a cursory search through memory-that they will not retrieve particular sought after items. Those findings lead to develop a methodology based on psychophysical methods that are used to empirically investigate people's feeling of knowing. The results of the experiments convinced that for dealing with only a part of a complex metacognitive system and to account adequately for feeling-of-knowing phenomena, a larger perspective was needed. This eventuated in the present theoretical framework that emphasizes the role of control and monitoring processes. The embedding of the feeling of knowing in a richer framework helped to dissipate the paradoxical nature of the feeling of knowing. The chapter discusses that today there are many capable, active investigators and a wealth of solid empirical findings.","container-title":"Psychology of Learning and Motivation","language":"en","note":"DOI: 10.1016/S0079-7421(08)60053-5","page":"125-173","publisher":"Academic Press","source":"ScienceDirect","title":"Metamemory: A Theoretical Framework and New Findings","title-short":"Metamemory","URL":"https://www.sciencedirect.com/science/article/pii/S0079742108600535","volume":"26","author":[{"family":"Nelson","given":"Thomas O."}],"editor":[{"family":"Bower","given":"Gordon H."}],"accessed":{"date-parts":[["2022",6,7]]},"issued":{"date-parts":[["1990",1,1]]}}}],"schema":"https://github.com/citation-style-language/schema/raw/master/csl-citation.json"} </w:instrText>
      </w:r>
      <w:r>
        <w:fldChar w:fldCharType="separate"/>
      </w:r>
      <w:r>
        <w:rPr>
          <w:noProof/>
        </w:rPr>
        <w:t>(Nelson, 1990)</w:t>
      </w:r>
      <w:r>
        <w:fldChar w:fldCharType="end"/>
      </w:r>
      <w:r>
        <w:br/>
      </w:r>
    </w:p>
    <w:p w14:paraId="75E52EBF" w14:textId="46B263D6" w:rsidR="0035432C" w:rsidRDefault="0026239E" w:rsidP="00ED0603">
      <w:pPr>
        <w:pStyle w:val="ListParagraph"/>
        <w:numPr>
          <w:ilvl w:val="0"/>
          <w:numId w:val="1"/>
        </w:numPr>
      </w:pPr>
      <w:r>
        <w:t xml:space="preserve">Metacognition in </w:t>
      </w:r>
      <w:r w:rsidR="00112EBD">
        <w:t>primates</w:t>
      </w:r>
      <w:r w:rsidR="001A0514">
        <w:t xml:space="preserve"> review </w:t>
      </w:r>
      <w:r w:rsidR="001A0514">
        <w:fldChar w:fldCharType="begin"/>
      </w:r>
      <w:r w:rsidR="001A0514">
        <w:instrText xml:space="preserve"> ADDIN ZOTERO_ITEM CSL_CITATION {"citationID":"1ZL71bCX","properties":{"formattedCitation":"(Smith et al., 2014)","plainCitation":"(Smith et al., 2014)","noteIndex":0},"citationItems":[{"id":2199,"uris":["http://zotero.org/users/5301448/items/N5AK96CC"],"itemData":{"id":2199,"type":"article-journal","abstract":"A growing literature considers whether animals have capacities that are akin to human metacognition (i.e., humans' capacity to monitor their states of uncertainty and knowing). Comparative psychologists have approached this question by testing a dolphin, pigeons, rats, monkeys, and apes using perception, memory, and food-concealment paradigms. As part of this consideration, some associative modelers have attempted to describe animals' \"metacognitive\" performances in low-level, associative terms-an important goal if achievable. The authors summarize the empirical and theoretical situation regarding these associative descriptions. The associative descriptions in the animal-metacognition literature fail to encompass important phenomena. The sharp focus on abstract, mathematical associative models creates serious interpretative problems. The authors compare these failed associative descriptions with an alternative theoretical approach within contemporary comparative psychology. The alternative approach has the potential to strengthen comparative psychology as an empirical science and integrate it more fully within the mainstream of experimental psychology and cognitive science.","container-title":"Journal of Comparative Psychology (Washington, D.C.: 1983)","DOI":"10.1037/a0033105","ISSN":"1939-2087","issue":"2","journalAbbreviation":"J Comp Psychol","language":"eng","note":"PMID: 23957740\nPMCID: PMC3929533","page":"115-131","source":"PubMed","title":"Animal metacognition: a tale of two comparative psychologies","title-short":"Animal metacognition","volume":"128","author":[{"family":"Smith","given":"J. David"},{"family":"Couchman","given":"Justin J."},{"family":"Beran","given":"Michael J."}],"issued":{"date-parts":[["2014",5]]}}}],"schema":"https://github.com/citation-style-language/schema/raw/master/csl-citation.json"} </w:instrText>
      </w:r>
      <w:r w:rsidR="001A0514">
        <w:fldChar w:fldCharType="separate"/>
      </w:r>
      <w:r w:rsidR="001A0514">
        <w:rPr>
          <w:noProof/>
        </w:rPr>
        <w:t>(Smith et al., 2014)</w:t>
      </w:r>
      <w:r w:rsidR="001A0514">
        <w:fldChar w:fldCharType="end"/>
      </w:r>
      <w:r w:rsidR="00A50E59">
        <w:t>;</w:t>
      </w:r>
      <w:r w:rsidR="00112EBD">
        <w:t xml:space="preserve">  </w:t>
      </w:r>
      <w:r w:rsidR="00A50E59">
        <w:t>individual NHP studies</w:t>
      </w:r>
      <w:r w:rsidR="00112EBD">
        <w:t xml:space="preserve"> </w:t>
      </w:r>
      <w:r w:rsidR="00112EBD">
        <w:fldChar w:fldCharType="begin"/>
      </w:r>
      <w:r w:rsidR="00A50E59">
        <w:instrText xml:space="preserve"> ADDIN ZOTERO_ITEM CSL_CITATION {"citationID":"mQfTcqar","properties":{"unsorted":true,"formattedCitation":"(Call &amp; Carpenter, 2001; Hampton, 2001; Hampton et al., 2004; Beran et al., 2006; Kornell et al., 2007; Suda-King, 2008; Rosati &amp; Santos, 2016)","plainCitation":"(Call &amp; Carpenter, 2001; Hampton, 2001; Hampton et al., 2004; Beran et al., 2006; Kornell et al., 2007; Suda-King, 2008; Rosati &amp; Santos, 2016)","noteIndex":0},"citationItems":[{"id":2202,"uris":["http://zotero.org/users/5301448/items/AQN56D2U"],"itemData":{"id":2202,"type":"article-journal","abstract":"Chimpanzees and young children understand much about what other individuals have and have not seen. This study investigates what they understand about their own visual perception. Chimpanzees, orangutans, and 2.5-year-old children were presented with a finding game in which food or stickers were hidden in one of two or three tubes. We varied whether subjects saw the baiting of the tubes, whether subjects could see through the tubes, and whether there was a delay between baiting and presentation of the tubes to subjects. We measured not only whether subjects chose the correct tube but also, more importantly, whether they spontaneously looked into one or more of the tubes before choosing one. Most apes and children appropriately looked into the tubes before choosing one more often when they had not seen the baiting than when they had seen the baiting. In general, they used efficient search strategies more often than insufficient or excessive ones. Implications of subjects' search patterns for their understanding of seeing and knowing in the self are discussed.","container-title":"Animal Cognition","DOI":"10.1007/s100710100078","ISSN":"1435-9448","issue":"4","journalAbbreviation":"Anim.Cogn.","language":"en","page":"207-220","source":"Springer Link","title":"Do apes and children know what they have seen?","volume":"3","author":[{"family":"Call","given":"Josep"},{"family":"Carpenter","given":"Malinda"}],"issued":{"date-parts":[["2001",3,1]]}}},{"id":2173,"uris":["http://zotero.org/users/5301448/items/AHAB5QPD"],"itemData":{"id":2173,"type":"article-journal","abstract":"Humans are consciously aware of some memories and can make verbal reports about these memories. Other memories cannot be brought to consciousness, even though they influence behavior. This conspicuous difference in access to memories is central in taxonomies of human memory systems but has been difficult to document in animal studies, suggesting that some forms of memory may be unique to humans. Here I show that rhesus macaque monkeys can report the presence or absence of memory. Although it is probably impossible to document subjective, conscious properties of memory in nonverbal animals, this result objectively demonstrates an important functional parallel with human conscious memory. Animals able to discern the presence and absence of memory should improve accuracy if allowed to decline memory tests when they have forgotten, and should decline tests most frequently when memory is attenuated experimentally. One of two monkeys examined unequivocally met these criteria under all test conditions, whereas the second monkey met them in all but one case. Probe tests were used to rule out \"cueing\" by a wide variety of environmental and behavioral stimuli, leaving detection of the absence of memory per se as the most likely mechanism underlying the monkeys' abilities to selectively decline memory tests when they had forgotten.","container-title":"Proceedings of the National Academy of Sciences of the United States of America","DOI":"10.1073/pnas.071600998","ISSN":"0027-8424","issue":"9","journalAbbreviation":"Proc Natl Acad Sci U S A","language":"eng","note":"PMID: 11274360\nPMCID: PMC33214","page":"5359-5362","source":"PubMed","title":"Rhesus monkeys know when they remember","volume":"98","author":[{"family":"Hampton","given":"R. R."}],"issued":{"date-parts":[["2001",4,24]]}}},{"id":2150,"uris":["http://zotero.org/users/5301448/items/NPESJWWV"],"itemData":{"id":2150,"type":"article-journal","abstract":"Humans use memory awareness to determine whether relevant knowledge is available before acting, as when we determine whether we know a phone number before dialing. Such metacognition, or thinking about thinking, can improve selection of appropriate behavior. We investigated whether rhesus monkeys (Macaca mulatta) are capable of a simple form of metacognitive access to the contents of short-term memory. Monkeys chose among four opaque tubes, one of which concealed food. The tube containing the reward varied randomly from trial to trial. On half the trials the monkeys observed the experimenter baiting the tube, whereas on the remaining trials their view of the baiting was blocked. On each trial, monkeys were allowed a single chance to select the tube containing the reward. During the choice period the monkeys had the opportunity to look down the length of each tube, to determine if it contained food. When they knew the location of the reward, most monkeys chose without looking. In contrast, when ignorant, monkeys often made the effort required to look, thereby learning the location of the reward before choosing. Looking improved accuracy on trials on which monkeys had not observed the baiting. The difference in looking behavior between trials on which the monkeys knew, and trials on which they were ignorant, suggests that rhesus monkeys discriminate between knowing and not knowing. This result extends similar observations made of children and apes to a species of Old World monkey, suggesting that the underlying cognitive capacities may be widely distributed among primates.","container-title":"Animal Cognition","DOI":"10.1007/s10071-004-0215-1","ISSN":"1435-9456","issue":"4","journalAbbreviation":"Anim Cogn","language":"en","page":"239-246","source":"Springer Link","title":"Rhesus monkeys (Macaca mulatta) discriminate between knowing and not knowing and collect information as needed before acting","volume":"7","author":[{"family":"Hampton","given":"Robert R."},{"family":"Zivin","given":"Aaron"},{"family":"Murray","given":"Elisabeth A."}],"issued":{"date-parts":[["2004",10,1]]}}},{"id":2204,"uris":["http://zotero.org/users/5301448/items/H9HCD964"],"itemData":{"id":2204,"type":"article-journal","abstract":"Two rhesus macaques (Macaca mulatta) judged arrays of dots on a computer screen as having more or fewer dots than a center value that was never presented in trials. After learning a center value, monkeys were given an uncertainty response that let them decline to make the numerosity judgment on that trial. Across center values (3-7), errors occurred most often for sets adjacent in numerosity to the center value. The monkeys also used the uncertainty response most frequently on these difficult trials. A 2nd experiment showed that monkeys' responses reflected numerical magnitude and not the surface-area illumination of the displays. This research shows that monkeys' uncertainty-monitoring capacity extends to the domain of numerical cognition. It also shows monkeys' use of the purest uncertainty response possible, uncontaminated by any secondary motivator.","container-title":"Journal of Experimental Psychology. Animal Behavior Processes","DOI":"10.1037/0097-7403.32.2.111","ISSN":"0097-7403","issue":"2","journalAbbreviation":"J Exp Psychol Anim Behav Process","language":"eng","note":"PMID: 16634654","page":"111-119","source":"PubMed","title":"Rhesus macaques (Macaca mulatta) monitor uncertainty during numerosity judgments","volume":"32","author":[{"family":"Beran","given":"Michael J."},{"family":"Smith","given":"J. David"},{"family":"Redford","given":"Joshua S."},{"family":"Washburn","given":"David A."}],"issued":{"date-parts":[["2006",4]]}}},{"id":2205,"uris":["http://zotero.org/users/5301448/items/I5E6W957"],"itemData":{"id":2205,"type":"article-journal","abstract":"Metacognition is knowledge that can be expressed as confidence judgments about what one knows (monitoring) and by strategies for learning what one does not know (control). Although there is a substantial literature on cognitive processes in animals, little is known about their metacognitive abilities. Here we show that rhesus macaques, trained previously to make retrospective confidence judgments about their performance on perceptual tasks, transferred that ability immediately to a new perceptual task and to a working memory task. We also show that monkeys can learn to request “hints” when they are given problems that they would otherwise have to solve by trial and error. This study demonstrates, for the first time, that nonhuman primates share with humans the ability to monitor and transfer their metacognitive ability both within and between different cognitive tasks, and to seek new knowledge on a need-to-know basis.","container-title":"Psychological Science","DOI":"10.1111/j.1467-9280.2007.01850.x","ISSN":"0956-7976","issue":"1","journalAbbreviation":"Psychol Sci","language":"en","note":"publisher: SAGE Publications Inc","page":"64-71","source":"SAGE Journals","title":"Transfer of Metacognitive Skills and Hint Seeking in Monkeys","volume":"18","author":[{"family":"Kornell","given":"Nate"},{"family":"Son","given":"Lisa K."},{"family":"Terrace","given":"Herbert S."}],"issued":{"date-parts":[["2007",1,1]]}}},{"id":2153,"uris":["http://zotero.org/users/5301448/items/G7GVKAIA"],"itemData":{"id":2153,"type":"article-journal","abstract":"Metacognition refers to the ability to monitor and control one’s own cognitive activities such as memory. Although recent studies have raised an interesting possibility that some species of nonhuman animals might possess such skills, subjects often required a numerous number of training trials to acquire the effective use of metacognitive responses. Here, five orangutans (Pongo pygmaeus) were tested whether they were able to escape spatial memory tests when they did not remember the location of preferred reward in a relatively small number of trials. The apes were presented with two identical cups, under one of which the experimenter hid a preferred reward (e.g., two grapes). The subjects were then presented with a third container, “escape response”, with which they could receive a less preferred but secure reward (e.g., one grape). The orangutans as a group significantly more likely selected the escape response when the baiting of the preferred reward was invisible (as compared to when it was visible) and when the hiding locations of the preferred reward were switched (as compared to when they remained unchanged). Even when the escape response was presented before the final presentation of the memory test, one orangutan successfully avoided the test in which she would likely err. These findings indicate that some orangutans appear to tell when they do not remember correct answers in memory tests.","container-title":"Animal Cognition","DOI":"10.1007/s10071-007-0082-7","ISSN":"1435-9456","issue":"1","journalAbbreviation":"Anim Cogn","language":"en","page":"21-42","source":"Springer Link","title":"Do orangutans (Pongo pygmaeus) know when they do not remember?","volume":"11","author":[{"family":"Suda-King","given":"Chikako"}],"issued":{"date-parts":[["2008",1,1]]}}},{"id":2207,"uris":["http://zotero.org/users/5301448/items/38FWEVA4"],"itemData":{"id":2207,"type":"article-journal","abstract":"Metacognition is the ability to think about thinking. Although monitoring and controlling one’s knowledge is a key feature of human cognition, its evolutionary origins are debated. In the current study, we examined whether rhesus monkeys (Macaca mulatta; N = 120) could make metacognitive inferences in a one-shot decision. Each monkey experienced one of four conditions, observing a human appearing to hide a food reward in an apparatus consisting of either one or two tubes. The monkeys tended to search the correct location when they observed this baiting event, but engaged in information seeking—by peering into a center location where they could check both potential hiding spots—if their view had been occluded and information seeking was possible. The monkeys only occasionally approached the center when information seeking was not possible. These results show that monkeys spontaneously use information about their own knowledge states to solve naturalistic foraging problems, and thus provide the first evidence that nonhumans exhibit information-seeking responses in situations with which they have no prior experience.","container-title":"Psychological Science","DOI":"10.1177/0956797616653737","ISSN":"0956-7976","issue":"9","journalAbbreviation":"Psychol Sci","language":"en","note":"publisher: SAGE Publications Inc","page":"1181-1191","source":"SAGE Journals","title":"Spontaneous Metacognition in Rhesus Monkeys","volume":"27","author":[{"family":"Rosati","given":"Alexandra G."},{"family":"Santos","given":"Laurie R."}],"issued":{"date-parts":[["2016",9,1]]}}}],"schema":"https://github.com/citation-style-language/schema/raw/master/csl-citation.json"} </w:instrText>
      </w:r>
      <w:r w:rsidR="00112EBD">
        <w:fldChar w:fldCharType="separate"/>
      </w:r>
      <w:r w:rsidR="00A50E59">
        <w:rPr>
          <w:noProof/>
        </w:rPr>
        <w:t>(Call &amp; Carpenter, 2001; Hampton, 2001; Hampton et al., 2004; Beran et al., 2006; Kornell et al., 2007; Suda-King, 2008; Rosati &amp; Santos, 2016)</w:t>
      </w:r>
      <w:r w:rsidR="00112EBD">
        <w:fldChar w:fldCharType="end"/>
      </w:r>
      <w:r w:rsidR="0035432C">
        <w:br/>
      </w:r>
    </w:p>
    <w:p w14:paraId="50A051F2" w14:textId="5B6E34AA" w:rsidR="003919AF" w:rsidRDefault="0035432C" w:rsidP="00ED0603">
      <w:pPr>
        <w:pStyle w:val="ListParagraph"/>
        <w:numPr>
          <w:ilvl w:val="0"/>
          <w:numId w:val="1"/>
        </w:numPr>
      </w:pPr>
      <w:r>
        <w:t xml:space="preserve">Working memory load can affect metacognitive judgment </w:t>
      </w:r>
      <w:r w:rsidR="003919AF">
        <w:fldChar w:fldCharType="begin"/>
      </w:r>
      <w:r w:rsidR="003919AF">
        <w:instrText xml:space="preserve"> ADDIN ZOTERO_ITEM CSL_CITATION {"citationID":"eggdYwz6","properties":{"formattedCitation":"(Iwasaki et al., 2013; Schwartz, 2008; Smith et al., 2013)","plainCitation":"(Iwasaki et al., 2013; Schwartz, 2008; Smith et al., 2013)","noteIndex":0},"citationItems":[{"id":2162,"uris":["http://zotero.org/users/5301448/items/VK8GARFM"],"itemData":{"id":2162,"type":"article-journal","abstract":"Seeking information in uncertain situations has been interpreted as evidence of metacognitive abilities. We examined whether pigeons could monitor their own knowledge states and seek new information when in need. In Experiment 1, we required the pigeons to learn novel sequences of responses for various trios of illustrations. On half of the trials, subjects were given the opportunity to ask for “hints” as to the next correct response in a sequence. If the subjects completed a trial correctly without any hints, they were rewarded with food and light. If the subjects sought one or more hints during the course of completing a trial correctly, they were rewarded either with food and light, or with light only. Incorrect responses resulted in a time-out. We analyzed when the pigeons sought hints. Two of four pigeons sought hints in early sessions more often than in the final sessions of learning novel sequences, and the frequency of hint-seeking was inversely correlated with accuracy on those trials in which hints were unavailable. In Experiment 2, however, the pigeons failed to generalize their “hint-seeking” behavior in a novel situation involving visual search as the primary task. In sum, the results suggest that this species might have an ability to differentiate between their own cognitive states of knowing and not knowing, although the evidence is inconclusive.","container-title":"Animal Cognition","DOI":"10.1007/s10071-012-0566-y","ISSN":"1435-9456","issue":"2","journalAbbreviation":"Anim Cogn","language":"en","page":"211-221","source":"Springer Link","title":"Do pigeons (Columba livia) seek information when they have insufficient knowledge?","volume":"16","author":[{"family":"Iwasaki","given":"Sumie"},{"family":"Watanabe","given":"Sota"},{"family":"Fujita","given":"Kazuo"}],"issued":{"date-parts":[["2013",3,1]]}}},{"id":2164,"uris":["http://zotero.org/users/5301448/items/FZYX5U6N"],"itemData":{"id":2164,"type":"article-journal","abstract":"Tip-of-the-tongue states (TOTs) are judgments of the likelihood of imminent retrieval for items currently not recalled, whereas feeling-of-knowing judgments (FOKs) are predictions of successful recognition for items not recalled. The assumption has been that similar metacognitive processes dictate these similar judgments. In Experiment 1, TOTs and FOKs were compared for general information questions. Participants remembered four digits (working memory load) during target retrieval for half of the questions, and there was no memory load for the other questions. Working memory did not affect recall but decreased the number of TOTs and increased FOKs. In Experiment 2, participants maintained six digits during retrieval. TOTs decreased in the working memory condition, but FOKs remained constant. Experiment 3 replicated the results of Experiment 2 while asking for FOKs for recall. In each of the first three experiments, positive metacognitive judgments also affected working memory performance, supporting the idea that working memory and metamemory use similar monitoring processes. In Experiment 4, visual working memory did not affect TOTs or FOKs. The data support a view that TOTs and FOKs are separable metacognitive entities.","container-title":"Memory &amp; Cognition","DOI":"10.3758/MC.36.1.9","ISSN":"1532-5946","issue":"1","journalAbbreviation":"Memory &amp; Cognition","language":"en","page":"9-19","source":"Springer Link","title":"Working memory load differentially affects tip-of-the-tongue states and feeling-of-knowing judgments","volume":"36","author":[{"family":"Schwartz","given":"Bennett L."}],"issued":{"date-parts":[["2008",1,1]]}}},{"id":2166,"uris":["http://zotero.org/users/5301448/items/MD79BTGY"],"itemData":{"id":2166,"type":"article-journal","abstract":"The uncertainty response has been influential in studies of human perception, and it is crucial in the growing research literature that explores animal metacognition. However, the uncertainty response's interpretation is still sharply debated. The authors sought to clarify this interpretation using the dissociative technique of cognitive loads imposed on ongoing discrimination performance. Four macaques (Macaca mulatta) performed a sparse-dense discrimination within which an uncertainty response let them decline difficult trials or a middle response let them identify middle stimuli. Concurrent memory tasks were occasionally overlain on ongoing discrimination performance. The concurrent tasks disrupted macaques' uncertainty responses far more than their sparse, middle, or dense discrimination responses. This dissociation suggests that the uncertainty response is a higher level decisional response that is particularly dependent on working memory and attentional resources. This is consistent with the theoretical possibility that the uncertainty response is an elemental behavioral index of uncertainty monitoring or metacognition.","container-title":"Journal of Experimental Psychology. General","DOI":"10.1037/a0029601","ISSN":"1939-2222","issue":"2","journalAbbreviation":"J Exp Psychol Gen","language":"eng","note":"PMID: 22889164\nPMCID: PMC3609932","page":"458-475","source":"PubMed","title":"Executive-attentional uncertainty responses by rhesus macaques (Macaca mulatta)","volume":"142","author":[{"family":"Smith","given":"J. David"},{"family":"Coutinho","given":"Mariana V. C."},{"family":"Church","given":"Barbara A."},{"family":"Beran","given":"Michael J."}],"issued":{"date-parts":[["2013",5]]}}}],"schema":"https://github.com/citation-style-language/schema/raw/master/csl-citation.json"} </w:instrText>
      </w:r>
      <w:r w:rsidR="003919AF">
        <w:fldChar w:fldCharType="separate"/>
      </w:r>
      <w:r w:rsidR="003919AF">
        <w:rPr>
          <w:noProof/>
        </w:rPr>
        <w:t>(Iwasaki et al., 2013; Schwartz, 2008; Smith et al., 2013)</w:t>
      </w:r>
      <w:r w:rsidR="003919AF">
        <w:fldChar w:fldCharType="end"/>
      </w:r>
      <w:r w:rsidR="003919AF">
        <w:br/>
      </w:r>
    </w:p>
    <w:p w14:paraId="765D2C74" w14:textId="3401C70E" w:rsidR="00ED0603" w:rsidRDefault="003919AF" w:rsidP="003919AF">
      <w:pPr>
        <w:pStyle w:val="ListParagraph"/>
        <w:numPr>
          <w:ilvl w:val="0"/>
          <w:numId w:val="1"/>
        </w:numPr>
      </w:pPr>
      <w:r>
        <w:t xml:space="preserve">Working memory could be crucial for metacognition </w:t>
      </w:r>
      <w:r>
        <w:fldChar w:fldCharType="begin"/>
      </w:r>
      <w:r>
        <w:instrText xml:space="preserve"> ADDIN ZOTERO_ITEM CSL_CITATION {"citationID":"uXueM1nL","properties":{"formattedCitation":"(Iwasaki et al., 2013)","plainCitation":"(Iwasaki et al., 2013)","noteIndex":0},"citationItems":[{"id":2162,"uris":["http://zotero.org/users/5301448/items/VK8GARFM"],"itemData":{"id":2162,"type":"article-journal","abstract":"Seeking information in uncertain situations has been interpreted as evidence of metacognitive abilities. We examined whether pigeons could monitor their own knowledge states and seek new information when in need. In Experiment 1, we required the pigeons to learn novel sequences of responses for various trios of illustrations. On half of the trials, subjects were given the opportunity to ask for “hints” as to the next correct response in a sequence. If the subjects completed a trial correctly without any hints, they were rewarded with food and light. If the subjects sought one or more hints during the course of completing a trial correctly, they were rewarded either with food and light, or with light only. Incorrect responses resulted in a time-out. We analyzed when the pigeons sought hints. Two of four pigeons sought hints in early sessions more often than in the final sessions of learning novel sequences, and the frequency of hint-seeking was inversely correlated with accuracy on those trials in which hints were unavailable. In Experiment 2, however, the pigeons failed to generalize their “hint-seeking” behavior in a novel situation involving visual search as the primary task. In sum, the results suggest that this species might have an ability to differentiate between their own cognitive states of knowing and not knowing, although the evidence is inconclusive.","container-title":"Animal Cognition","DOI":"10.1007/s10071-012-0566-y","ISSN":"1435-9456","issue":"2","journalAbbreviation":"Anim Cogn","language":"en","page":"211-221","source":"Springer Link","title":"Do pigeons (Columba livia) seek information when they have insufficient knowledge?","volume":"16","author":[{"family":"Iwasaki","given":"Sumie"},{"family":"Watanabe","given":"Sota"},{"family":"Fujita","given":"Kazuo"}],"issued":{"date-parts":[["2013",3,1]]}}}],"schema":"https://github.com/citation-style-language/schema/raw/master/csl-citation.json"} </w:instrText>
      </w:r>
      <w:r>
        <w:fldChar w:fldCharType="separate"/>
      </w:r>
      <w:r>
        <w:rPr>
          <w:noProof/>
        </w:rPr>
        <w:t>(Iwasaki et al., 2013)</w:t>
      </w:r>
      <w:r>
        <w:fldChar w:fldCharType="end"/>
      </w:r>
      <w:bookmarkStart w:id="0" w:name="_GoBack"/>
      <w:bookmarkEnd w:id="0"/>
      <w:r w:rsidR="00ED0603">
        <w:br/>
      </w:r>
      <w:r w:rsidR="00ED0603">
        <w:br/>
      </w:r>
      <w:r w:rsidR="00ED0603">
        <w:br/>
      </w:r>
      <w:r w:rsidR="00ED0603">
        <w:br/>
      </w:r>
      <w:r w:rsidR="00ED0603">
        <w:br/>
      </w:r>
      <w:r w:rsidR="00ED0603">
        <w:lastRenderedPageBreak/>
        <w:br/>
      </w:r>
    </w:p>
    <w:p w14:paraId="33490CDF" w14:textId="77777777" w:rsidR="003919AF" w:rsidRPr="003919AF" w:rsidRDefault="00ED0603" w:rsidP="003919AF">
      <w:pPr>
        <w:pStyle w:val="Bibliography"/>
        <w:rPr>
          <w:rFonts w:ascii="Calibri" w:hAnsiTheme="minorHAnsi" w:cs="Calibri"/>
          <w:sz w:val="24"/>
        </w:rPr>
      </w:pPr>
      <w:r>
        <w:fldChar w:fldCharType="begin"/>
      </w:r>
      <w:r>
        <w:instrText xml:space="preserve"> ADDIN ZOTERO_BIBL {"uncited":[],"omitted":[],"custom":[]} CSL_BIBLIOGRAPHY </w:instrText>
      </w:r>
      <w:r>
        <w:fldChar w:fldCharType="separate"/>
      </w:r>
      <w:r w:rsidR="003919AF" w:rsidRPr="003919AF">
        <w:rPr>
          <w:rFonts w:ascii="Calibri" w:hAnsiTheme="minorHAnsi" w:cs="Calibri"/>
          <w:sz w:val="24"/>
        </w:rPr>
        <w:t xml:space="preserve">Bandura, A. (1993). Perceived Self-Efficacy in Cognitive Development and Functioning. </w:t>
      </w:r>
      <w:r w:rsidR="003919AF" w:rsidRPr="003919AF">
        <w:rPr>
          <w:rFonts w:ascii="Calibri" w:hAnsiTheme="minorHAnsi" w:cs="Calibri"/>
          <w:i/>
          <w:iCs/>
          <w:sz w:val="24"/>
        </w:rPr>
        <w:t>Educational Psychologist</w:t>
      </w:r>
      <w:r w:rsidR="003919AF" w:rsidRPr="003919AF">
        <w:rPr>
          <w:rFonts w:ascii="Calibri" w:hAnsiTheme="minorHAnsi" w:cs="Calibri"/>
          <w:sz w:val="24"/>
        </w:rPr>
        <w:t xml:space="preserve">, </w:t>
      </w:r>
      <w:r w:rsidR="003919AF" w:rsidRPr="003919AF">
        <w:rPr>
          <w:rFonts w:ascii="Calibri" w:hAnsiTheme="minorHAnsi" w:cs="Calibri"/>
          <w:i/>
          <w:iCs/>
          <w:sz w:val="24"/>
        </w:rPr>
        <w:t>28</w:t>
      </w:r>
      <w:r w:rsidR="003919AF" w:rsidRPr="003919AF">
        <w:rPr>
          <w:rFonts w:ascii="Calibri" w:hAnsiTheme="minorHAnsi" w:cs="Calibri"/>
          <w:sz w:val="24"/>
        </w:rPr>
        <w:t>(2), 117–148. https://doi.org/10.1207/s15326985ep2802_3</w:t>
      </w:r>
    </w:p>
    <w:p w14:paraId="147FA08E"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Bekinschtein, P., Oomen, C. A., Saksida, L. M., &amp; Bussey, T. J. (2011). Effects of environmental enrichment and voluntary exercise on neurogenesis, learning and memory, and pattern separation: BDNF as a critical variable? </w:t>
      </w:r>
      <w:r w:rsidRPr="003919AF">
        <w:rPr>
          <w:rFonts w:ascii="Calibri" w:hAnsiTheme="minorHAnsi" w:cs="Calibri"/>
          <w:i/>
          <w:iCs/>
          <w:sz w:val="24"/>
        </w:rPr>
        <w:t>Seminars in Cell &amp; Developmental Biology</w:t>
      </w:r>
      <w:r w:rsidRPr="003919AF">
        <w:rPr>
          <w:rFonts w:ascii="Calibri" w:hAnsiTheme="minorHAnsi" w:cs="Calibri"/>
          <w:sz w:val="24"/>
        </w:rPr>
        <w:t xml:space="preserve">, </w:t>
      </w:r>
      <w:r w:rsidRPr="003919AF">
        <w:rPr>
          <w:rFonts w:ascii="Calibri" w:hAnsiTheme="minorHAnsi" w:cs="Calibri"/>
          <w:i/>
          <w:iCs/>
          <w:sz w:val="24"/>
        </w:rPr>
        <w:t>22</w:t>
      </w:r>
      <w:r w:rsidRPr="003919AF">
        <w:rPr>
          <w:rFonts w:ascii="Calibri" w:hAnsiTheme="minorHAnsi" w:cs="Calibri"/>
          <w:sz w:val="24"/>
        </w:rPr>
        <w:t>(5), 536–542. https://doi.org/10.1016/j.semcdb.2011.07.002</w:t>
      </w:r>
    </w:p>
    <w:p w14:paraId="7F3F1D62"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Bennett, A. J., Perkins, C. M., Tenpas, P. D., Reinebach, A. L., &amp; Pierre, P. J. (2016). Moving evidence into practice: Cost analysis and assessment of macaques’ sustained behavioral engagement with videogames and foraging devices. </w:t>
      </w:r>
      <w:r w:rsidRPr="003919AF">
        <w:rPr>
          <w:rFonts w:ascii="Calibri" w:hAnsiTheme="minorHAnsi" w:cs="Calibri"/>
          <w:i/>
          <w:iCs/>
          <w:sz w:val="24"/>
        </w:rPr>
        <w:t>American Journal of Primatology</w:t>
      </w:r>
      <w:r w:rsidRPr="003919AF">
        <w:rPr>
          <w:rFonts w:ascii="Calibri" w:hAnsiTheme="minorHAnsi" w:cs="Calibri"/>
          <w:sz w:val="24"/>
        </w:rPr>
        <w:t xml:space="preserve">, </w:t>
      </w:r>
      <w:r w:rsidRPr="003919AF">
        <w:rPr>
          <w:rFonts w:ascii="Calibri" w:hAnsiTheme="minorHAnsi" w:cs="Calibri"/>
          <w:i/>
          <w:iCs/>
          <w:sz w:val="24"/>
        </w:rPr>
        <w:t>78</w:t>
      </w:r>
      <w:r w:rsidRPr="003919AF">
        <w:rPr>
          <w:rFonts w:ascii="Calibri" w:hAnsiTheme="minorHAnsi" w:cs="Calibri"/>
          <w:sz w:val="24"/>
        </w:rPr>
        <w:t>(12), 1250–1264. https://doi.org/10.1002/ajp.22579</w:t>
      </w:r>
    </w:p>
    <w:p w14:paraId="3357227A"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Beran, M. J., Smith, J. D., Redford, J. S., &amp; Washburn, D. A. (2006). Rhesus macaques (Macaca mulatta) monitor uncertainty during numerosity judgments. </w:t>
      </w:r>
      <w:r w:rsidRPr="003919AF">
        <w:rPr>
          <w:rFonts w:ascii="Calibri" w:hAnsiTheme="minorHAnsi" w:cs="Calibri"/>
          <w:i/>
          <w:iCs/>
          <w:sz w:val="24"/>
        </w:rPr>
        <w:t>Journal of Experimental Psychology. Animal Behavior Processes</w:t>
      </w:r>
      <w:r w:rsidRPr="003919AF">
        <w:rPr>
          <w:rFonts w:ascii="Calibri" w:hAnsiTheme="minorHAnsi" w:cs="Calibri"/>
          <w:sz w:val="24"/>
        </w:rPr>
        <w:t xml:space="preserve">, </w:t>
      </w:r>
      <w:r w:rsidRPr="003919AF">
        <w:rPr>
          <w:rFonts w:ascii="Calibri" w:hAnsiTheme="minorHAnsi" w:cs="Calibri"/>
          <w:i/>
          <w:iCs/>
          <w:sz w:val="24"/>
        </w:rPr>
        <w:t>32</w:t>
      </w:r>
      <w:r w:rsidRPr="003919AF">
        <w:rPr>
          <w:rFonts w:ascii="Calibri" w:hAnsiTheme="minorHAnsi" w:cs="Calibri"/>
          <w:sz w:val="24"/>
        </w:rPr>
        <w:t>(2), 111–119. https://doi.org/10.1037/0097-7403.32.2.111</w:t>
      </w:r>
    </w:p>
    <w:p w14:paraId="30D26F20"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Blackburn, L., &amp; Owens, G. P. (2015). The Effect of Self Efficacy and Meaning in Life on Posttraumatic Stress Disorder and Depression Severity Among Veterans. </w:t>
      </w:r>
      <w:r w:rsidRPr="003919AF">
        <w:rPr>
          <w:rFonts w:ascii="Calibri" w:hAnsiTheme="minorHAnsi" w:cs="Calibri"/>
          <w:i/>
          <w:iCs/>
          <w:sz w:val="24"/>
        </w:rPr>
        <w:t>Journal of Clinical Psychology</w:t>
      </w:r>
      <w:r w:rsidRPr="003919AF">
        <w:rPr>
          <w:rFonts w:ascii="Calibri" w:hAnsiTheme="minorHAnsi" w:cs="Calibri"/>
          <w:sz w:val="24"/>
        </w:rPr>
        <w:t xml:space="preserve">, </w:t>
      </w:r>
      <w:r w:rsidRPr="003919AF">
        <w:rPr>
          <w:rFonts w:ascii="Calibri" w:hAnsiTheme="minorHAnsi" w:cs="Calibri"/>
          <w:i/>
          <w:iCs/>
          <w:sz w:val="24"/>
        </w:rPr>
        <w:t>71</w:t>
      </w:r>
      <w:r w:rsidRPr="003919AF">
        <w:rPr>
          <w:rFonts w:ascii="Calibri" w:hAnsiTheme="minorHAnsi" w:cs="Calibri"/>
          <w:sz w:val="24"/>
        </w:rPr>
        <w:t>(3), 219–228. https://doi.org/10.1002/jclp.22133</w:t>
      </w:r>
    </w:p>
    <w:p w14:paraId="13FDD912"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Botti, S., McGill, A. L., &amp; article., D. I. served as editor and M. F. L. served as associate editor for this. (2006). When Choosing Is Not Deciding: The Effect of Perceived Responsibility on Satisfaction. </w:t>
      </w:r>
      <w:r w:rsidRPr="003919AF">
        <w:rPr>
          <w:rFonts w:ascii="Calibri" w:hAnsiTheme="minorHAnsi" w:cs="Calibri"/>
          <w:i/>
          <w:iCs/>
          <w:sz w:val="24"/>
        </w:rPr>
        <w:t>Journal of Consumer Research</w:t>
      </w:r>
      <w:r w:rsidRPr="003919AF">
        <w:rPr>
          <w:rFonts w:ascii="Calibri" w:hAnsiTheme="minorHAnsi" w:cs="Calibri"/>
          <w:sz w:val="24"/>
        </w:rPr>
        <w:t xml:space="preserve">, </w:t>
      </w:r>
      <w:r w:rsidRPr="003919AF">
        <w:rPr>
          <w:rFonts w:ascii="Calibri" w:hAnsiTheme="minorHAnsi" w:cs="Calibri"/>
          <w:i/>
          <w:iCs/>
          <w:sz w:val="24"/>
        </w:rPr>
        <w:t>33</w:t>
      </w:r>
      <w:r w:rsidRPr="003919AF">
        <w:rPr>
          <w:rFonts w:ascii="Calibri" w:hAnsiTheme="minorHAnsi" w:cs="Calibri"/>
          <w:sz w:val="24"/>
        </w:rPr>
        <w:t>(2), 211–219. https://doi.org/10.1086/506302</w:t>
      </w:r>
    </w:p>
    <w:p w14:paraId="0C7D5518"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lastRenderedPageBreak/>
        <w:t xml:space="preserve">Calapai, A., Berger, M., Niessing, M., Heisig, K., Brockhausen, R., Treue, S., &amp; Gail, A. (2017). A cage-based training, cognitive testing and enrichment system optimized for rhesus macaques in neuroscience research. </w:t>
      </w:r>
      <w:r w:rsidRPr="003919AF">
        <w:rPr>
          <w:rFonts w:ascii="Calibri" w:hAnsiTheme="minorHAnsi" w:cs="Calibri"/>
          <w:i/>
          <w:iCs/>
          <w:sz w:val="24"/>
        </w:rPr>
        <w:t>Behavior Research Methods</w:t>
      </w:r>
      <w:r w:rsidRPr="003919AF">
        <w:rPr>
          <w:rFonts w:ascii="Calibri" w:hAnsiTheme="minorHAnsi" w:cs="Calibri"/>
          <w:sz w:val="24"/>
        </w:rPr>
        <w:t xml:space="preserve">, </w:t>
      </w:r>
      <w:r w:rsidRPr="003919AF">
        <w:rPr>
          <w:rFonts w:ascii="Calibri" w:hAnsiTheme="minorHAnsi" w:cs="Calibri"/>
          <w:i/>
          <w:iCs/>
          <w:sz w:val="24"/>
        </w:rPr>
        <w:t>49</w:t>
      </w:r>
      <w:r w:rsidRPr="003919AF">
        <w:rPr>
          <w:rFonts w:ascii="Calibri" w:hAnsiTheme="minorHAnsi" w:cs="Calibri"/>
          <w:sz w:val="24"/>
        </w:rPr>
        <w:t>(1), 35–45. https://doi.org/10.3758/s13428-016-0707-3</w:t>
      </w:r>
    </w:p>
    <w:p w14:paraId="3F362D1F"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Call, J., &amp; Carpenter, M. (2001). Do apes and children know what they have seen? </w:t>
      </w:r>
      <w:r w:rsidRPr="003919AF">
        <w:rPr>
          <w:rFonts w:ascii="Calibri" w:hAnsiTheme="minorHAnsi" w:cs="Calibri"/>
          <w:i/>
          <w:iCs/>
          <w:sz w:val="24"/>
        </w:rPr>
        <w:t>Animal Cognition</w:t>
      </w:r>
      <w:r w:rsidRPr="003919AF">
        <w:rPr>
          <w:rFonts w:ascii="Calibri" w:hAnsiTheme="minorHAnsi" w:cs="Calibri"/>
          <w:sz w:val="24"/>
        </w:rPr>
        <w:t xml:space="preserve">, </w:t>
      </w:r>
      <w:r w:rsidRPr="003919AF">
        <w:rPr>
          <w:rFonts w:ascii="Calibri" w:hAnsiTheme="minorHAnsi" w:cs="Calibri"/>
          <w:i/>
          <w:iCs/>
          <w:sz w:val="24"/>
        </w:rPr>
        <w:t>3</w:t>
      </w:r>
      <w:r w:rsidRPr="003919AF">
        <w:rPr>
          <w:rFonts w:ascii="Calibri" w:hAnsiTheme="minorHAnsi" w:cs="Calibri"/>
          <w:sz w:val="24"/>
        </w:rPr>
        <w:t>(4), 207–220. https://doi.org/10.1007/s100710100078</w:t>
      </w:r>
    </w:p>
    <w:p w14:paraId="1C6DC8F8"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Catania, A. C. (1975). Freedom and knowledge: An experimental analysis of preference in pigeons. </w:t>
      </w:r>
      <w:r w:rsidRPr="003919AF">
        <w:rPr>
          <w:rFonts w:ascii="Calibri" w:hAnsiTheme="minorHAnsi" w:cs="Calibri"/>
          <w:i/>
          <w:iCs/>
          <w:sz w:val="24"/>
        </w:rPr>
        <w:t>Journal of the Experimental Analysis of Behavior</w:t>
      </w:r>
      <w:r w:rsidRPr="003919AF">
        <w:rPr>
          <w:rFonts w:ascii="Calibri" w:hAnsiTheme="minorHAnsi" w:cs="Calibri"/>
          <w:sz w:val="24"/>
        </w:rPr>
        <w:t xml:space="preserve">, </w:t>
      </w:r>
      <w:r w:rsidRPr="003919AF">
        <w:rPr>
          <w:rFonts w:ascii="Calibri" w:hAnsiTheme="minorHAnsi" w:cs="Calibri"/>
          <w:i/>
          <w:iCs/>
          <w:sz w:val="24"/>
        </w:rPr>
        <w:t>24</w:t>
      </w:r>
      <w:r w:rsidRPr="003919AF">
        <w:rPr>
          <w:rFonts w:ascii="Calibri" w:hAnsiTheme="minorHAnsi" w:cs="Calibri"/>
          <w:sz w:val="24"/>
        </w:rPr>
        <w:t>(1), 89–106. https://doi.org/10.1901/jeab.1975.24-89</w:t>
      </w:r>
    </w:p>
    <w:p w14:paraId="3AC3893E"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Catania, A. C., &amp; Sagvolden, T. (1980). Preference for free choice over forced choice in pigeons. </w:t>
      </w:r>
      <w:r w:rsidRPr="003919AF">
        <w:rPr>
          <w:rFonts w:ascii="Calibri" w:hAnsiTheme="minorHAnsi" w:cs="Calibri"/>
          <w:i/>
          <w:iCs/>
          <w:sz w:val="24"/>
        </w:rPr>
        <w:t>Journal of the Experimental Analysis of Behavior</w:t>
      </w:r>
      <w:r w:rsidRPr="003919AF">
        <w:rPr>
          <w:rFonts w:ascii="Calibri" w:hAnsiTheme="minorHAnsi" w:cs="Calibri"/>
          <w:sz w:val="24"/>
        </w:rPr>
        <w:t xml:space="preserve">, </w:t>
      </w:r>
      <w:r w:rsidRPr="003919AF">
        <w:rPr>
          <w:rFonts w:ascii="Calibri" w:hAnsiTheme="minorHAnsi" w:cs="Calibri"/>
          <w:i/>
          <w:iCs/>
          <w:sz w:val="24"/>
        </w:rPr>
        <w:t>34</w:t>
      </w:r>
      <w:r w:rsidRPr="003919AF">
        <w:rPr>
          <w:rFonts w:ascii="Calibri" w:hAnsiTheme="minorHAnsi" w:cs="Calibri"/>
          <w:sz w:val="24"/>
        </w:rPr>
        <w:t>(1), 77–86. https://doi.org/10.1901/jeab.1980.34-77</w:t>
      </w:r>
    </w:p>
    <w:p w14:paraId="7A74DD5F"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Clark, F. E. (2011). Great ape cognition and captive care: Can cognitive challenges enhance well-being? </w:t>
      </w:r>
      <w:r w:rsidRPr="003919AF">
        <w:rPr>
          <w:rFonts w:ascii="Calibri" w:hAnsiTheme="minorHAnsi" w:cs="Calibri"/>
          <w:i/>
          <w:iCs/>
          <w:sz w:val="24"/>
        </w:rPr>
        <w:t>Applied Animal Behaviour Science</w:t>
      </w:r>
      <w:r w:rsidRPr="003919AF">
        <w:rPr>
          <w:rFonts w:ascii="Calibri" w:hAnsiTheme="minorHAnsi" w:cs="Calibri"/>
          <w:sz w:val="24"/>
        </w:rPr>
        <w:t xml:space="preserve">, </w:t>
      </w:r>
      <w:r w:rsidRPr="003919AF">
        <w:rPr>
          <w:rFonts w:ascii="Calibri" w:hAnsiTheme="minorHAnsi" w:cs="Calibri"/>
          <w:i/>
          <w:iCs/>
          <w:sz w:val="24"/>
        </w:rPr>
        <w:t>135</w:t>
      </w:r>
      <w:r w:rsidRPr="003919AF">
        <w:rPr>
          <w:rFonts w:ascii="Calibri" w:hAnsiTheme="minorHAnsi" w:cs="Calibri"/>
          <w:sz w:val="24"/>
        </w:rPr>
        <w:t>(1–2), 1–12. https://doi.org/10.1016/j.applanim.2011.10.010</w:t>
      </w:r>
    </w:p>
    <w:p w14:paraId="705D7B26"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Clay, A. W., Perdue, B. M., Gaalema, D. E., Dolins, F. L., &amp; Bloomsmith, M. A. (2011). </w:t>
      </w:r>
      <w:r w:rsidRPr="003919AF">
        <w:rPr>
          <w:rFonts w:ascii="Calibri" w:hAnsiTheme="minorHAnsi" w:cs="Calibri"/>
          <w:i/>
          <w:iCs/>
          <w:sz w:val="24"/>
        </w:rPr>
        <w:t>The use of technology to enhance zoological parks</w:t>
      </w:r>
      <w:r w:rsidRPr="003919AF">
        <w:rPr>
          <w:rFonts w:ascii="Calibri" w:hAnsiTheme="minorHAnsi" w:cs="Calibri"/>
          <w:sz w:val="24"/>
        </w:rPr>
        <w:t>. https://doi.org/10.1002/zoo.20353</w:t>
      </w:r>
    </w:p>
    <w:p w14:paraId="4D4A4189"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Deci, E. L., &amp; Ryan, R. M. (2000). The ‘What’ and ‘Why’ of Goal Pursuits: Human Needs and the Self-Determination of Behavior. </w:t>
      </w:r>
      <w:r w:rsidRPr="003919AF">
        <w:rPr>
          <w:rFonts w:ascii="Calibri" w:hAnsiTheme="minorHAnsi" w:cs="Calibri"/>
          <w:i/>
          <w:iCs/>
          <w:sz w:val="24"/>
        </w:rPr>
        <w:t>Psychological Inquiry</w:t>
      </w:r>
      <w:r w:rsidRPr="003919AF">
        <w:rPr>
          <w:rFonts w:ascii="Calibri" w:hAnsiTheme="minorHAnsi" w:cs="Calibri"/>
          <w:sz w:val="24"/>
        </w:rPr>
        <w:t xml:space="preserve">, </w:t>
      </w:r>
      <w:r w:rsidRPr="003919AF">
        <w:rPr>
          <w:rFonts w:ascii="Calibri" w:hAnsiTheme="minorHAnsi" w:cs="Calibri"/>
          <w:i/>
          <w:iCs/>
          <w:sz w:val="24"/>
        </w:rPr>
        <w:t>11</w:t>
      </w:r>
      <w:r w:rsidRPr="003919AF">
        <w:rPr>
          <w:rFonts w:ascii="Calibri" w:hAnsiTheme="minorHAnsi" w:cs="Calibri"/>
          <w:sz w:val="24"/>
        </w:rPr>
        <w:t>(4), 227–268. https://doi.org/10.1207/S15327965PLI1104_01</w:t>
      </w:r>
    </w:p>
    <w:p w14:paraId="34C111CB"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Dolins, F. L., Klimowicz, C., Kelley, J., &amp; Menzel, C. R. (2014). Using virtual reality to investigate comparative spatial cognitive abilities in chimpanzees and humans. </w:t>
      </w:r>
      <w:r w:rsidRPr="003919AF">
        <w:rPr>
          <w:rFonts w:ascii="Calibri" w:hAnsiTheme="minorHAnsi" w:cs="Calibri"/>
          <w:i/>
          <w:iCs/>
          <w:sz w:val="24"/>
        </w:rPr>
        <w:t>American Journal of Primatology</w:t>
      </w:r>
      <w:r w:rsidRPr="003919AF">
        <w:rPr>
          <w:rFonts w:ascii="Calibri" w:hAnsiTheme="minorHAnsi" w:cs="Calibri"/>
          <w:sz w:val="24"/>
        </w:rPr>
        <w:t xml:space="preserve">, </w:t>
      </w:r>
      <w:r w:rsidRPr="003919AF">
        <w:rPr>
          <w:rFonts w:ascii="Calibri" w:hAnsiTheme="minorHAnsi" w:cs="Calibri"/>
          <w:i/>
          <w:iCs/>
          <w:sz w:val="24"/>
        </w:rPr>
        <w:t>76</w:t>
      </w:r>
      <w:r w:rsidRPr="003919AF">
        <w:rPr>
          <w:rFonts w:ascii="Calibri" w:hAnsiTheme="minorHAnsi" w:cs="Calibri"/>
          <w:sz w:val="24"/>
        </w:rPr>
        <w:t>(5), 496–513. https://doi.org/10.1002/ajp.22252</w:t>
      </w:r>
    </w:p>
    <w:p w14:paraId="6DD4573C"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lastRenderedPageBreak/>
        <w:t xml:space="preserve">Greenberger, D. B., Strasser, S., Cummings, L. L., &amp; Dunham, R. B. (1989). The impact of personal control on performance and satisfaction. </w:t>
      </w:r>
      <w:r w:rsidRPr="003919AF">
        <w:rPr>
          <w:rFonts w:ascii="Calibri" w:hAnsiTheme="minorHAnsi" w:cs="Calibri"/>
          <w:i/>
          <w:iCs/>
          <w:sz w:val="24"/>
        </w:rPr>
        <w:t>Organizational Behavior and Human Decision Processes</w:t>
      </w:r>
      <w:r w:rsidRPr="003919AF">
        <w:rPr>
          <w:rFonts w:ascii="Calibri" w:hAnsiTheme="minorHAnsi" w:cs="Calibri"/>
          <w:sz w:val="24"/>
        </w:rPr>
        <w:t xml:space="preserve">, </w:t>
      </w:r>
      <w:r w:rsidRPr="003919AF">
        <w:rPr>
          <w:rFonts w:ascii="Calibri" w:hAnsiTheme="minorHAnsi" w:cs="Calibri"/>
          <w:i/>
          <w:iCs/>
          <w:sz w:val="24"/>
        </w:rPr>
        <w:t>43</w:t>
      </w:r>
      <w:r w:rsidRPr="003919AF">
        <w:rPr>
          <w:rFonts w:ascii="Calibri" w:hAnsiTheme="minorHAnsi" w:cs="Calibri"/>
          <w:sz w:val="24"/>
        </w:rPr>
        <w:t>(1), 29–51. https://doi.org/10.1016/0749-5978(89)90056-3</w:t>
      </w:r>
    </w:p>
    <w:p w14:paraId="0623855F"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Hampton, R. R. (2001). Rhesus monkeys know when they remember. </w:t>
      </w:r>
      <w:r w:rsidRPr="003919AF">
        <w:rPr>
          <w:rFonts w:ascii="Calibri" w:hAnsiTheme="minorHAnsi" w:cs="Calibri"/>
          <w:i/>
          <w:iCs/>
          <w:sz w:val="24"/>
        </w:rPr>
        <w:t>Proceedings of the National Academy of Sciences of the United States of America</w:t>
      </w:r>
      <w:r w:rsidRPr="003919AF">
        <w:rPr>
          <w:rFonts w:ascii="Calibri" w:hAnsiTheme="minorHAnsi" w:cs="Calibri"/>
          <w:sz w:val="24"/>
        </w:rPr>
        <w:t xml:space="preserve">, </w:t>
      </w:r>
      <w:r w:rsidRPr="003919AF">
        <w:rPr>
          <w:rFonts w:ascii="Calibri" w:hAnsiTheme="minorHAnsi" w:cs="Calibri"/>
          <w:i/>
          <w:iCs/>
          <w:sz w:val="24"/>
        </w:rPr>
        <w:t>98</w:t>
      </w:r>
      <w:r w:rsidRPr="003919AF">
        <w:rPr>
          <w:rFonts w:ascii="Calibri" w:hAnsiTheme="minorHAnsi" w:cs="Calibri"/>
          <w:sz w:val="24"/>
        </w:rPr>
        <w:t>(9), 5359–5362. https://doi.org/10.1073/pnas.071600998</w:t>
      </w:r>
    </w:p>
    <w:p w14:paraId="1BC048A2"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Hampton, R. R., Zivin, A., &amp; Murray, E. A. (2004). Rhesus monkeys (Macaca mulatta) discriminate between knowing and not knowing and collect information as needed before acting. </w:t>
      </w:r>
      <w:r w:rsidRPr="003919AF">
        <w:rPr>
          <w:rFonts w:ascii="Calibri" w:hAnsiTheme="minorHAnsi" w:cs="Calibri"/>
          <w:i/>
          <w:iCs/>
          <w:sz w:val="24"/>
        </w:rPr>
        <w:t>Animal Cognition</w:t>
      </w:r>
      <w:r w:rsidRPr="003919AF">
        <w:rPr>
          <w:rFonts w:ascii="Calibri" w:hAnsiTheme="minorHAnsi" w:cs="Calibri"/>
          <w:sz w:val="24"/>
        </w:rPr>
        <w:t xml:space="preserve">, </w:t>
      </w:r>
      <w:r w:rsidRPr="003919AF">
        <w:rPr>
          <w:rFonts w:ascii="Calibri" w:hAnsiTheme="minorHAnsi" w:cs="Calibri"/>
          <w:i/>
          <w:iCs/>
          <w:sz w:val="24"/>
        </w:rPr>
        <w:t>7</w:t>
      </w:r>
      <w:r w:rsidRPr="003919AF">
        <w:rPr>
          <w:rFonts w:ascii="Calibri" w:hAnsiTheme="minorHAnsi" w:cs="Calibri"/>
          <w:sz w:val="24"/>
        </w:rPr>
        <w:t>(4), 239–246. https://doi.org/10.1007/s10071-004-0215-1</w:t>
      </w:r>
    </w:p>
    <w:p w14:paraId="3AAF2E64"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Iwasaki, S., Watanabe, S., &amp; Fujita, K. (2013). Do pigeons (Columba livia) seek information when they have insufficient knowledge? </w:t>
      </w:r>
      <w:r w:rsidRPr="003919AF">
        <w:rPr>
          <w:rFonts w:ascii="Calibri" w:hAnsiTheme="minorHAnsi" w:cs="Calibri"/>
          <w:i/>
          <w:iCs/>
          <w:sz w:val="24"/>
        </w:rPr>
        <w:t>Animal Cognition</w:t>
      </w:r>
      <w:r w:rsidRPr="003919AF">
        <w:rPr>
          <w:rFonts w:ascii="Calibri" w:hAnsiTheme="minorHAnsi" w:cs="Calibri"/>
          <w:sz w:val="24"/>
        </w:rPr>
        <w:t xml:space="preserve">, </w:t>
      </w:r>
      <w:r w:rsidRPr="003919AF">
        <w:rPr>
          <w:rFonts w:ascii="Calibri" w:hAnsiTheme="minorHAnsi" w:cs="Calibri"/>
          <w:i/>
          <w:iCs/>
          <w:sz w:val="24"/>
        </w:rPr>
        <w:t>16</w:t>
      </w:r>
      <w:r w:rsidRPr="003919AF">
        <w:rPr>
          <w:rFonts w:ascii="Calibri" w:hAnsiTheme="minorHAnsi" w:cs="Calibri"/>
          <w:sz w:val="24"/>
        </w:rPr>
        <w:t>(2), 211–221. https://doi.org/10.1007/s10071-012-0566-y</w:t>
      </w:r>
    </w:p>
    <w:p w14:paraId="6D938D5D"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Iyengar, S. S., &amp; Lepper, M. R. (2000). When choice is demotivating: Can one desire too much of a good thing? </w:t>
      </w:r>
      <w:r w:rsidRPr="003919AF">
        <w:rPr>
          <w:rFonts w:ascii="Calibri" w:hAnsiTheme="minorHAnsi" w:cs="Calibri"/>
          <w:i/>
          <w:iCs/>
          <w:sz w:val="24"/>
        </w:rPr>
        <w:t>Journal of Personality and Social Psychology</w:t>
      </w:r>
      <w:r w:rsidRPr="003919AF">
        <w:rPr>
          <w:rFonts w:ascii="Calibri" w:hAnsiTheme="minorHAnsi" w:cs="Calibri"/>
          <w:sz w:val="24"/>
        </w:rPr>
        <w:t xml:space="preserve">, </w:t>
      </w:r>
      <w:r w:rsidRPr="003919AF">
        <w:rPr>
          <w:rFonts w:ascii="Calibri" w:hAnsiTheme="minorHAnsi" w:cs="Calibri"/>
          <w:i/>
          <w:iCs/>
          <w:sz w:val="24"/>
        </w:rPr>
        <w:t>79</w:t>
      </w:r>
      <w:r w:rsidRPr="003919AF">
        <w:rPr>
          <w:rFonts w:ascii="Calibri" w:hAnsiTheme="minorHAnsi" w:cs="Calibri"/>
          <w:sz w:val="24"/>
        </w:rPr>
        <w:t>(6), 995–1006. https://doi.org/10.1037//0022-3514.79.6.995</w:t>
      </w:r>
    </w:p>
    <w:p w14:paraId="50A31D39"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Kitchen, A. M., &amp; Martin, A. A. (1996). The effects of cage size and complexity on the behaviour of captive common marmosets, Callithrix jacchus jacchus. </w:t>
      </w:r>
      <w:r w:rsidRPr="003919AF">
        <w:rPr>
          <w:rFonts w:ascii="Calibri" w:hAnsiTheme="minorHAnsi" w:cs="Calibri"/>
          <w:i/>
          <w:iCs/>
          <w:sz w:val="24"/>
        </w:rPr>
        <w:t>Laboratory Animals</w:t>
      </w:r>
      <w:r w:rsidRPr="003919AF">
        <w:rPr>
          <w:rFonts w:ascii="Calibri" w:hAnsiTheme="minorHAnsi" w:cs="Calibri"/>
          <w:sz w:val="24"/>
        </w:rPr>
        <w:t xml:space="preserve">, </w:t>
      </w:r>
      <w:r w:rsidRPr="003919AF">
        <w:rPr>
          <w:rFonts w:ascii="Calibri" w:hAnsiTheme="minorHAnsi" w:cs="Calibri"/>
          <w:i/>
          <w:iCs/>
          <w:sz w:val="24"/>
        </w:rPr>
        <w:t>30</w:t>
      </w:r>
      <w:r w:rsidRPr="003919AF">
        <w:rPr>
          <w:rFonts w:ascii="Calibri" w:hAnsiTheme="minorHAnsi" w:cs="Calibri"/>
          <w:sz w:val="24"/>
        </w:rPr>
        <w:t>(4), 317–326. https://doi.org/10.1258/002367796780739853</w:t>
      </w:r>
    </w:p>
    <w:p w14:paraId="1CA4F80A"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Kornell, N., Son, L. K., &amp; Terrace, H. S. (2007). Transfer of Metacognitive Skills and Hint Seeking in Monkeys. </w:t>
      </w:r>
      <w:r w:rsidRPr="003919AF">
        <w:rPr>
          <w:rFonts w:ascii="Calibri" w:hAnsiTheme="minorHAnsi" w:cs="Calibri"/>
          <w:i/>
          <w:iCs/>
          <w:sz w:val="24"/>
        </w:rPr>
        <w:t>Psychological Science</w:t>
      </w:r>
      <w:r w:rsidRPr="003919AF">
        <w:rPr>
          <w:rFonts w:ascii="Calibri" w:hAnsiTheme="minorHAnsi" w:cs="Calibri"/>
          <w:sz w:val="24"/>
        </w:rPr>
        <w:t xml:space="preserve">, </w:t>
      </w:r>
      <w:r w:rsidRPr="003919AF">
        <w:rPr>
          <w:rFonts w:ascii="Calibri" w:hAnsiTheme="minorHAnsi" w:cs="Calibri"/>
          <w:i/>
          <w:iCs/>
          <w:sz w:val="24"/>
        </w:rPr>
        <w:t>18</w:t>
      </w:r>
      <w:r w:rsidRPr="003919AF">
        <w:rPr>
          <w:rFonts w:ascii="Calibri" w:hAnsiTheme="minorHAnsi" w:cs="Calibri"/>
          <w:sz w:val="24"/>
        </w:rPr>
        <w:t>(1), 64–71. https://doi.org/10.1111/j.1467-9280.2007.01850.x</w:t>
      </w:r>
    </w:p>
    <w:p w14:paraId="7FCC536C"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lastRenderedPageBreak/>
        <w:t xml:space="preserve">Leotti, L. A., Iyengar, S. S., &amp; Ochsner, K. N. (2010). Born to Choose: The Origins and Value of the Need for Control. </w:t>
      </w:r>
      <w:r w:rsidRPr="003919AF">
        <w:rPr>
          <w:rFonts w:ascii="Calibri" w:hAnsiTheme="minorHAnsi" w:cs="Calibri"/>
          <w:i/>
          <w:iCs/>
          <w:sz w:val="24"/>
        </w:rPr>
        <w:t>Trends in Cognitive Sciences</w:t>
      </w:r>
      <w:r w:rsidRPr="003919AF">
        <w:rPr>
          <w:rFonts w:ascii="Calibri" w:hAnsiTheme="minorHAnsi" w:cs="Calibri"/>
          <w:sz w:val="24"/>
        </w:rPr>
        <w:t xml:space="preserve">, </w:t>
      </w:r>
      <w:r w:rsidRPr="003919AF">
        <w:rPr>
          <w:rFonts w:ascii="Calibri" w:hAnsiTheme="minorHAnsi" w:cs="Calibri"/>
          <w:i/>
          <w:iCs/>
          <w:sz w:val="24"/>
        </w:rPr>
        <w:t>14</w:t>
      </w:r>
      <w:r w:rsidRPr="003919AF">
        <w:rPr>
          <w:rFonts w:ascii="Calibri" w:hAnsiTheme="minorHAnsi" w:cs="Calibri"/>
          <w:sz w:val="24"/>
        </w:rPr>
        <w:t>(10), 457–463. https://doi.org/10.1016/j.tics.2010.08.001</w:t>
      </w:r>
    </w:p>
    <w:p w14:paraId="5CA9547D"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Lonsdorf, E. V., Ross, S. R., Matsuzawa, T., &amp; Goodall, J. (Eds.). (2010). </w:t>
      </w:r>
      <w:r w:rsidRPr="003919AF">
        <w:rPr>
          <w:rFonts w:ascii="Calibri" w:hAnsiTheme="minorHAnsi" w:cs="Calibri"/>
          <w:i/>
          <w:iCs/>
          <w:sz w:val="24"/>
        </w:rPr>
        <w:t>The Mind of the Chimpanzee: Ecological and Experimental Perspectives</w:t>
      </w:r>
      <w:r w:rsidRPr="003919AF">
        <w:rPr>
          <w:rFonts w:ascii="Calibri" w:hAnsiTheme="minorHAnsi" w:cs="Calibri"/>
          <w:sz w:val="24"/>
        </w:rPr>
        <w:t>. University of Chicago Press. https://press.uchicago.edu/ucp/books/book/chicago/M/bo8331037.html</w:t>
      </w:r>
    </w:p>
    <w:p w14:paraId="671B1BCB"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Nelson, T. O. (1990). Metamemory: A Theoretical Framework and New Findings. In G. H. Bower (Ed.), </w:t>
      </w:r>
      <w:r w:rsidRPr="003919AF">
        <w:rPr>
          <w:rFonts w:ascii="Calibri" w:hAnsiTheme="minorHAnsi" w:cs="Calibri"/>
          <w:i/>
          <w:iCs/>
          <w:sz w:val="24"/>
        </w:rPr>
        <w:t>Psychology of Learning and Motivation</w:t>
      </w:r>
      <w:r w:rsidRPr="003919AF">
        <w:rPr>
          <w:rFonts w:ascii="Calibri" w:hAnsiTheme="minorHAnsi" w:cs="Calibri"/>
          <w:sz w:val="24"/>
        </w:rPr>
        <w:t xml:space="preserve"> (Vol. 26, pp. 125–173). Academic Press. https://doi.org/10.1016/S0079-7421(08)60053-5</w:t>
      </w:r>
    </w:p>
    <w:p w14:paraId="16063987"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Owen, M. A., Swaisgood, R. R., Czekala, N. M., &amp; Lindburg, D. G. (2005). Enclosure choice and well-being in giant pandas: Is it all about control? </w:t>
      </w:r>
      <w:r w:rsidRPr="003919AF">
        <w:rPr>
          <w:rFonts w:ascii="Calibri" w:hAnsiTheme="minorHAnsi" w:cs="Calibri"/>
          <w:i/>
          <w:iCs/>
          <w:sz w:val="24"/>
        </w:rPr>
        <w:t>Zoo Biology</w:t>
      </w:r>
      <w:r w:rsidRPr="003919AF">
        <w:rPr>
          <w:rFonts w:ascii="Calibri" w:hAnsiTheme="minorHAnsi" w:cs="Calibri"/>
          <w:sz w:val="24"/>
        </w:rPr>
        <w:t xml:space="preserve">, </w:t>
      </w:r>
      <w:r w:rsidRPr="003919AF">
        <w:rPr>
          <w:rFonts w:ascii="Calibri" w:hAnsiTheme="minorHAnsi" w:cs="Calibri"/>
          <w:i/>
          <w:iCs/>
          <w:sz w:val="24"/>
        </w:rPr>
        <w:t>24</w:t>
      </w:r>
      <w:r w:rsidRPr="003919AF">
        <w:rPr>
          <w:rFonts w:ascii="Calibri" w:hAnsiTheme="minorHAnsi" w:cs="Calibri"/>
          <w:sz w:val="24"/>
        </w:rPr>
        <w:t>(5), 475–481. https://doi.org/10.1002/zoo.20064</w:t>
      </w:r>
    </w:p>
    <w:p w14:paraId="07D9B069"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Owusu-Ansah, F. E. (2008). Control Perceptions and Control Appraisal: Relation to Measures of Subjective Well-Being. </w:t>
      </w:r>
      <w:r w:rsidRPr="003919AF">
        <w:rPr>
          <w:rFonts w:ascii="Calibri" w:hAnsiTheme="minorHAnsi" w:cs="Calibri"/>
          <w:i/>
          <w:iCs/>
          <w:sz w:val="24"/>
        </w:rPr>
        <w:t>Ghana Medical Journal</w:t>
      </w:r>
      <w:r w:rsidRPr="003919AF">
        <w:rPr>
          <w:rFonts w:ascii="Calibri" w:hAnsiTheme="minorHAnsi" w:cs="Calibri"/>
          <w:sz w:val="24"/>
        </w:rPr>
        <w:t xml:space="preserve">, </w:t>
      </w:r>
      <w:r w:rsidRPr="003919AF">
        <w:rPr>
          <w:rFonts w:ascii="Calibri" w:hAnsiTheme="minorHAnsi" w:cs="Calibri"/>
          <w:i/>
          <w:iCs/>
          <w:sz w:val="24"/>
        </w:rPr>
        <w:t>42</w:t>
      </w:r>
      <w:r w:rsidRPr="003919AF">
        <w:rPr>
          <w:rFonts w:ascii="Calibri" w:hAnsiTheme="minorHAnsi" w:cs="Calibri"/>
          <w:sz w:val="24"/>
        </w:rPr>
        <w:t>(2), 61–67.</w:t>
      </w:r>
    </w:p>
    <w:p w14:paraId="455160BF"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Perdue, B. M., Evans, T. A., Washburn, D. A., Rumbaugh, D. M., &amp; Beran, M. J. (2014). Do monkeys choose to choose? </w:t>
      </w:r>
      <w:r w:rsidRPr="003919AF">
        <w:rPr>
          <w:rFonts w:ascii="Calibri" w:hAnsiTheme="minorHAnsi" w:cs="Calibri"/>
          <w:i/>
          <w:iCs/>
          <w:sz w:val="24"/>
        </w:rPr>
        <w:t>Learning &amp; Behavior</w:t>
      </w:r>
      <w:r w:rsidRPr="003919AF">
        <w:rPr>
          <w:rFonts w:ascii="Calibri" w:hAnsiTheme="minorHAnsi" w:cs="Calibri"/>
          <w:sz w:val="24"/>
        </w:rPr>
        <w:t xml:space="preserve">, </w:t>
      </w:r>
      <w:r w:rsidRPr="003919AF">
        <w:rPr>
          <w:rFonts w:ascii="Calibri" w:hAnsiTheme="minorHAnsi" w:cs="Calibri"/>
          <w:i/>
          <w:iCs/>
          <w:sz w:val="24"/>
        </w:rPr>
        <w:t>42</w:t>
      </w:r>
      <w:r w:rsidRPr="003919AF">
        <w:rPr>
          <w:rFonts w:ascii="Calibri" w:hAnsiTheme="minorHAnsi" w:cs="Calibri"/>
          <w:sz w:val="24"/>
        </w:rPr>
        <w:t>(2), 164–175. https://doi.org/10.3758/s13420-014-0135-0</w:t>
      </w:r>
    </w:p>
    <w:p w14:paraId="5DF9467E"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Perlmuter, L. C., &amp; Monty, R. A. (1977). The Importance of Perceived Control: Fact or Fantasy? Experiments with both humans and animals indicate that the mere illusion of control significantly improves performance in a variety of situations. </w:t>
      </w:r>
      <w:r w:rsidRPr="003919AF">
        <w:rPr>
          <w:rFonts w:ascii="Calibri" w:hAnsiTheme="minorHAnsi" w:cs="Calibri"/>
          <w:i/>
          <w:iCs/>
          <w:sz w:val="24"/>
        </w:rPr>
        <w:t>American Scientist</w:t>
      </w:r>
      <w:r w:rsidRPr="003919AF">
        <w:rPr>
          <w:rFonts w:ascii="Calibri" w:hAnsiTheme="minorHAnsi" w:cs="Calibri"/>
          <w:sz w:val="24"/>
        </w:rPr>
        <w:t xml:space="preserve">, </w:t>
      </w:r>
      <w:r w:rsidRPr="003919AF">
        <w:rPr>
          <w:rFonts w:ascii="Calibri" w:hAnsiTheme="minorHAnsi" w:cs="Calibri"/>
          <w:i/>
          <w:iCs/>
          <w:sz w:val="24"/>
        </w:rPr>
        <w:t>65</w:t>
      </w:r>
      <w:r w:rsidRPr="003919AF">
        <w:rPr>
          <w:rFonts w:ascii="Calibri" w:hAnsiTheme="minorHAnsi" w:cs="Calibri"/>
          <w:sz w:val="24"/>
        </w:rPr>
        <w:t>(6), 759–765.</w:t>
      </w:r>
    </w:p>
    <w:p w14:paraId="3F123813"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Reed, D. D., Kaplan, B. A., &amp; Brewer, A. T. (2012). Discounting the freedom to choose: Implications for the paradox of choice. </w:t>
      </w:r>
      <w:r w:rsidRPr="003919AF">
        <w:rPr>
          <w:rFonts w:ascii="Calibri" w:hAnsiTheme="minorHAnsi" w:cs="Calibri"/>
          <w:i/>
          <w:iCs/>
          <w:sz w:val="24"/>
        </w:rPr>
        <w:t>Behavioural Processes</w:t>
      </w:r>
      <w:r w:rsidRPr="003919AF">
        <w:rPr>
          <w:rFonts w:ascii="Calibri" w:hAnsiTheme="minorHAnsi" w:cs="Calibri"/>
          <w:sz w:val="24"/>
        </w:rPr>
        <w:t xml:space="preserve">, </w:t>
      </w:r>
      <w:r w:rsidRPr="003919AF">
        <w:rPr>
          <w:rFonts w:ascii="Calibri" w:hAnsiTheme="minorHAnsi" w:cs="Calibri"/>
          <w:i/>
          <w:iCs/>
          <w:sz w:val="24"/>
        </w:rPr>
        <w:t>90</w:t>
      </w:r>
      <w:r w:rsidRPr="003919AF">
        <w:rPr>
          <w:rFonts w:ascii="Calibri" w:hAnsiTheme="minorHAnsi" w:cs="Calibri"/>
          <w:sz w:val="24"/>
        </w:rPr>
        <w:t>(3), 424–427. https://doi.org/10.1016/j.beproc.2012.03.017</w:t>
      </w:r>
    </w:p>
    <w:p w14:paraId="38FE04BF"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lastRenderedPageBreak/>
        <w:t xml:space="preserve">Roddenberry, A., &amp; Renk, K. (2010). Locus of Control and Self-Efficacy: Potential Mediators of Stress, Illness, and Utilization of Health Services in College Students. </w:t>
      </w:r>
      <w:r w:rsidRPr="003919AF">
        <w:rPr>
          <w:rFonts w:ascii="Calibri" w:hAnsiTheme="minorHAnsi" w:cs="Calibri"/>
          <w:i/>
          <w:iCs/>
          <w:sz w:val="24"/>
        </w:rPr>
        <w:t>Child Psychiatry &amp; Human Development</w:t>
      </w:r>
      <w:r w:rsidRPr="003919AF">
        <w:rPr>
          <w:rFonts w:ascii="Calibri" w:hAnsiTheme="minorHAnsi" w:cs="Calibri"/>
          <w:sz w:val="24"/>
        </w:rPr>
        <w:t xml:space="preserve">, </w:t>
      </w:r>
      <w:r w:rsidRPr="003919AF">
        <w:rPr>
          <w:rFonts w:ascii="Calibri" w:hAnsiTheme="minorHAnsi" w:cs="Calibri"/>
          <w:i/>
          <w:iCs/>
          <w:sz w:val="24"/>
        </w:rPr>
        <w:t>41</w:t>
      </w:r>
      <w:r w:rsidRPr="003919AF">
        <w:rPr>
          <w:rFonts w:ascii="Calibri" w:hAnsiTheme="minorHAnsi" w:cs="Calibri"/>
          <w:sz w:val="24"/>
        </w:rPr>
        <w:t>(4), 353–370. https://doi.org/10.1007/s10578-010-0173-6</w:t>
      </w:r>
    </w:p>
    <w:p w14:paraId="0408F70C"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Rosati, A. G., &amp; Santos, L. R. (2016). Spontaneous Metacognition in Rhesus Monkeys. </w:t>
      </w:r>
      <w:r w:rsidRPr="003919AF">
        <w:rPr>
          <w:rFonts w:ascii="Calibri" w:hAnsiTheme="minorHAnsi" w:cs="Calibri"/>
          <w:i/>
          <w:iCs/>
          <w:sz w:val="24"/>
        </w:rPr>
        <w:t>Psychological Science</w:t>
      </w:r>
      <w:r w:rsidRPr="003919AF">
        <w:rPr>
          <w:rFonts w:ascii="Calibri" w:hAnsiTheme="minorHAnsi" w:cs="Calibri"/>
          <w:sz w:val="24"/>
        </w:rPr>
        <w:t xml:space="preserve">, </w:t>
      </w:r>
      <w:r w:rsidRPr="003919AF">
        <w:rPr>
          <w:rFonts w:ascii="Calibri" w:hAnsiTheme="minorHAnsi" w:cs="Calibri"/>
          <w:i/>
          <w:iCs/>
          <w:sz w:val="24"/>
        </w:rPr>
        <w:t>27</w:t>
      </w:r>
      <w:r w:rsidRPr="003919AF">
        <w:rPr>
          <w:rFonts w:ascii="Calibri" w:hAnsiTheme="minorHAnsi" w:cs="Calibri"/>
          <w:sz w:val="24"/>
        </w:rPr>
        <w:t>(9), 1181–1191. https://doi.org/10.1177/0956797616653737</w:t>
      </w:r>
    </w:p>
    <w:p w14:paraId="66FA2ACC"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Sambrook, T. D., &amp; Buchanan-Smith, H. M. (1997). Control and Complexity in Novel Object Enrichment. </w:t>
      </w:r>
      <w:r w:rsidRPr="003919AF">
        <w:rPr>
          <w:rFonts w:ascii="Calibri" w:hAnsiTheme="minorHAnsi" w:cs="Calibri"/>
          <w:i/>
          <w:iCs/>
          <w:sz w:val="24"/>
        </w:rPr>
        <w:t>Animal Welfare</w:t>
      </w:r>
      <w:r w:rsidRPr="003919AF">
        <w:rPr>
          <w:rFonts w:ascii="Calibri" w:hAnsiTheme="minorHAnsi" w:cs="Calibri"/>
          <w:sz w:val="24"/>
        </w:rPr>
        <w:t xml:space="preserve">, </w:t>
      </w:r>
      <w:r w:rsidRPr="003919AF">
        <w:rPr>
          <w:rFonts w:ascii="Calibri" w:hAnsiTheme="minorHAnsi" w:cs="Calibri"/>
          <w:i/>
          <w:iCs/>
          <w:sz w:val="24"/>
        </w:rPr>
        <w:t>6</w:t>
      </w:r>
      <w:r w:rsidRPr="003919AF">
        <w:rPr>
          <w:rFonts w:ascii="Calibri" w:hAnsiTheme="minorHAnsi" w:cs="Calibri"/>
          <w:sz w:val="24"/>
        </w:rPr>
        <w:t>(3), 207–216.</w:t>
      </w:r>
    </w:p>
    <w:p w14:paraId="2648D117"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Schwartz, B. L. (2008). Working memory load differentially affects tip-of-the-tongue states and feeling-of-knowing judgments. </w:t>
      </w:r>
      <w:r w:rsidRPr="003919AF">
        <w:rPr>
          <w:rFonts w:ascii="Calibri" w:hAnsiTheme="minorHAnsi" w:cs="Calibri"/>
          <w:i/>
          <w:iCs/>
          <w:sz w:val="24"/>
        </w:rPr>
        <w:t>Memory &amp; Cognition</w:t>
      </w:r>
      <w:r w:rsidRPr="003919AF">
        <w:rPr>
          <w:rFonts w:ascii="Calibri" w:hAnsiTheme="minorHAnsi" w:cs="Calibri"/>
          <w:sz w:val="24"/>
        </w:rPr>
        <w:t xml:space="preserve">, </w:t>
      </w:r>
      <w:r w:rsidRPr="003919AF">
        <w:rPr>
          <w:rFonts w:ascii="Calibri" w:hAnsiTheme="minorHAnsi" w:cs="Calibri"/>
          <w:i/>
          <w:iCs/>
          <w:sz w:val="24"/>
        </w:rPr>
        <w:t>36</w:t>
      </w:r>
      <w:r w:rsidRPr="003919AF">
        <w:rPr>
          <w:rFonts w:ascii="Calibri" w:hAnsiTheme="minorHAnsi" w:cs="Calibri"/>
          <w:sz w:val="24"/>
        </w:rPr>
        <w:t>(1), 9–19. https://doi.org/10.3758/MC.36.1.9</w:t>
      </w:r>
    </w:p>
    <w:p w14:paraId="528A384B"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Seligman, M. E. P. (1975). </w:t>
      </w:r>
      <w:r w:rsidRPr="003919AF">
        <w:rPr>
          <w:rFonts w:ascii="Calibri" w:hAnsiTheme="minorHAnsi" w:cs="Calibri"/>
          <w:i/>
          <w:iCs/>
          <w:sz w:val="24"/>
        </w:rPr>
        <w:t>Helplessness: On depression, development, and death</w:t>
      </w:r>
      <w:r w:rsidRPr="003919AF">
        <w:rPr>
          <w:rFonts w:ascii="Calibri" w:hAnsiTheme="minorHAnsi" w:cs="Calibri"/>
          <w:sz w:val="24"/>
        </w:rPr>
        <w:t xml:space="preserve"> (pp. xv, 250). W H Freeman/Times Books/ Henry Holt &amp; Co.</w:t>
      </w:r>
    </w:p>
    <w:p w14:paraId="1B9E8664"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Smith, J. D., Couchman, J. J., &amp; Beran, M. J. (2014). Animal metacognition: A tale of two comparative psychologies. </w:t>
      </w:r>
      <w:r w:rsidRPr="003919AF">
        <w:rPr>
          <w:rFonts w:ascii="Calibri" w:hAnsiTheme="minorHAnsi" w:cs="Calibri"/>
          <w:i/>
          <w:iCs/>
          <w:sz w:val="24"/>
        </w:rPr>
        <w:t>Journal of Comparative Psychology (Washington, D.C.: 1983)</w:t>
      </w:r>
      <w:r w:rsidRPr="003919AF">
        <w:rPr>
          <w:rFonts w:ascii="Calibri" w:hAnsiTheme="minorHAnsi" w:cs="Calibri"/>
          <w:sz w:val="24"/>
        </w:rPr>
        <w:t xml:space="preserve">, </w:t>
      </w:r>
      <w:r w:rsidRPr="003919AF">
        <w:rPr>
          <w:rFonts w:ascii="Calibri" w:hAnsiTheme="minorHAnsi" w:cs="Calibri"/>
          <w:i/>
          <w:iCs/>
          <w:sz w:val="24"/>
        </w:rPr>
        <w:t>128</w:t>
      </w:r>
      <w:r w:rsidRPr="003919AF">
        <w:rPr>
          <w:rFonts w:ascii="Calibri" w:hAnsiTheme="minorHAnsi" w:cs="Calibri"/>
          <w:sz w:val="24"/>
        </w:rPr>
        <w:t>(2), 115–131. https://doi.org/10.1037/a0033105</w:t>
      </w:r>
    </w:p>
    <w:p w14:paraId="2B966872"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Smith, J. D., Coutinho, M. V. C., Church, B. A., &amp; Beran, M. J. (2013). Executive-attentional uncertainty responses by rhesus macaques (Macaca mulatta). </w:t>
      </w:r>
      <w:r w:rsidRPr="003919AF">
        <w:rPr>
          <w:rFonts w:ascii="Calibri" w:hAnsiTheme="minorHAnsi" w:cs="Calibri"/>
          <w:i/>
          <w:iCs/>
          <w:sz w:val="24"/>
        </w:rPr>
        <w:t>Journal of Experimental Psychology. General</w:t>
      </w:r>
      <w:r w:rsidRPr="003919AF">
        <w:rPr>
          <w:rFonts w:ascii="Calibri" w:hAnsiTheme="minorHAnsi" w:cs="Calibri"/>
          <w:sz w:val="24"/>
        </w:rPr>
        <w:t xml:space="preserve">, </w:t>
      </w:r>
      <w:r w:rsidRPr="003919AF">
        <w:rPr>
          <w:rFonts w:ascii="Calibri" w:hAnsiTheme="minorHAnsi" w:cs="Calibri"/>
          <w:i/>
          <w:iCs/>
          <w:sz w:val="24"/>
        </w:rPr>
        <w:t>142</w:t>
      </w:r>
      <w:r w:rsidRPr="003919AF">
        <w:rPr>
          <w:rFonts w:ascii="Calibri" w:hAnsiTheme="minorHAnsi" w:cs="Calibri"/>
          <w:sz w:val="24"/>
        </w:rPr>
        <w:t>(2), 458–475. https://doi.org/10.1037/a0029601</w:t>
      </w:r>
    </w:p>
    <w:p w14:paraId="4431A725"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Suda-King, C. (2008). Do orangutans (Pongo pygmaeus) know when they do not remember? </w:t>
      </w:r>
      <w:r w:rsidRPr="003919AF">
        <w:rPr>
          <w:rFonts w:ascii="Calibri" w:hAnsiTheme="minorHAnsi" w:cs="Calibri"/>
          <w:i/>
          <w:iCs/>
          <w:sz w:val="24"/>
        </w:rPr>
        <w:t>Animal Cognition</w:t>
      </w:r>
      <w:r w:rsidRPr="003919AF">
        <w:rPr>
          <w:rFonts w:ascii="Calibri" w:hAnsiTheme="minorHAnsi" w:cs="Calibri"/>
          <w:sz w:val="24"/>
        </w:rPr>
        <w:t xml:space="preserve">, </w:t>
      </w:r>
      <w:r w:rsidRPr="003919AF">
        <w:rPr>
          <w:rFonts w:ascii="Calibri" w:hAnsiTheme="minorHAnsi" w:cs="Calibri"/>
          <w:i/>
          <w:iCs/>
          <w:sz w:val="24"/>
        </w:rPr>
        <w:t>11</w:t>
      </w:r>
      <w:r w:rsidRPr="003919AF">
        <w:rPr>
          <w:rFonts w:ascii="Calibri" w:hAnsiTheme="minorHAnsi" w:cs="Calibri"/>
          <w:sz w:val="24"/>
        </w:rPr>
        <w:t>(1), 21–42. https://doi.org/10.1007/s10071-007-0082-7</w:t>
      </w:r>
    </w:p>
    <w:p w14:paraId="3FE60617"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lastRenderedPageBreak/>
        <w:t xml:space="preserve">Suzuki, S. (1999). Selection of Forced- and Free-Choice by Monkeys (Macaca Fascicularis). </w:t>
      </w:r>
      <w:r w:rsidRPr="003919AF">
        <w:rPr>
          <w:rFonts w:ascii="Calibri" w:hAnsiTheme="minorHAnsi" w:cs="Calibri"/>
          <w:i/>
          <w:iCs/>
          <w:sz w:val="24"/>
        </w:rPr>
        <w:t>Perceptual and Motor Skills</w:t>
      </w:r>
      <w:r w:rsidRPr="003919AF">
        <w:rPr>
          <w:rFonts w:ascii="Calibri" w:hAnsiTheme="minorHAnsi" w:cs="Calibri"/>
          <w:sz w:val="24"/>
        </w:rPr>
        <w:t xml:space="preserve">, </w:t>
      </w:r>
      <w:r w:rsidRPr="003919AF">
        <w:rPr>
          <w:rFonts w:ascii="Calibri" w:hAnsiTheme="minorHAnsi" w:cs="Calibri"/>
          <w:i/>
          <w:iCs/>
          <w:sz w:val="24"/>
        </w:rPr>
        <w:t>88</w:t>
      </w:r>
      <w:r w:rsidRPr="003919AF">
        <w:rPr>
          <w:rFonts w:ascii="Calibri" w:hAnsiTheme="minorHAnsi" w:cs="Calibri"/>
          <w:sz w:val="24"/>
        </w:rPr>
        <w:t>(1), 242–250. https://doi.org/10.2466/pms.1999.88.1.242</w:t>
      </w:r>
    </w:p>
    <w:p w14:paraId="76847D6A"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Suzuki, S., &amp; Matsuzawa, T. (1997). Choice Between Two Discrimination Tasks in Chimpanzees ( </w:t>
      </w:r>
      <w:r w:rsidRPr="003919AF">
        <w:rPr>
          <w:rFonts w:ascii="Calibri" w:hAnsiTheme="minorHAnsi" w:cs="Calibri"/>
          <w:i/>
          <w:iCs/>
          <w:sz w:val="24"/>
        </w:rPr>
        <w:t>Pan troglodytes</w:t>
      </w:r>
      <w:r w:rsidRPr="003919AF">
        <w:rPr>
          <w:rFonts w:ascii="Calibri" w:hAnsiTheme="minorHAnsi" w:cs="Calibri"/>
          <w:sz w:val="24"/>
        </w:rPr>
        <w:t xml:space="preserve"> ). </w:t>
      </w:r>
      <w:r w:rsidRPr="003919AF">
        <w:rPr>
          <w:rFonts w:ascii="Calibri" w:hAnsiTheme="minorHAnsi" w:cs="Calibri"/>
          <w:i/>
          <w:iCs/>
          <w:sz w:val="24"/>
        </w:rPr>
        <w:t>Japanese Psychological Research</w:t>
      </w:r>
      <w:r w:rsidRPr="003919AF">
        <w:rPr>
          <w:rFonts w:ascii="Calibri" w:hAnsiTheme="minorHAnsi" w:cs="Calibri"/>
          <w:sz w:val="24"/>
        </w:rPr>
        <w:t xml:space="preserve">, </w:t>
      </w:r>
      <w:r w:rsidRPr="003919AF">
        <w:rPr>
          <w:rFonts w:ascii="Calibri" w:hAnsiTheme="minorHAnsi" w:cs="Calibri"/>
          <w:i/>
          <w:iCs/>
          <w:sz w:val="24"/>
        </w:rPr>
        <w:t>39</w:t>
      </w:r>
      <w:r w:rsidRPr="003919AF">
        <w:rPr>
          <w:rFonts w:ascii="Calibri" w:hAnsiTheme="minorHAnsi" w:cs="Calibri"/>
          <w:sz w:val="24"/>
        </w:rPr>
        <w:t>(3), 226–235. https://doi.org/10.1111/1468-5884.00056</w:t>
      </w:r>
    </w:p>
    <w:p w14:paraId="53CC3C46"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Voss, S. C., &amp; Homzie, M. J. (1970). Choice as a Value. </w:t>
      </w:r>
      <w:r w:rsidRPr="003919AF">
        <w:rPr>
          <w:rFonts w:ascii="Calibri" w:hAnsiTheme="minorHAnsi" w:cs="Calibri"/>
          <w:i/>
          <w:iCs/>
          <w:sz w:val="24"/>
        </w:rPr>
        <w:t>Psychological Reports</w:t>
      </w:r>
      <w:r w:rsidRPr="003919AF">
        <w:rPr>
          <w:rFonts w:ascii="Calibri" w:hAnsiTheme="minorHAnsi" w:cs="Calibri"/>
          <w:sz w:val="24"/>
        </w:rPr>
        <w:t xml:space="preserve">, </w:t>
      </w:r>
      <w:r w:rsidRPr="003919AF">
        <w:rPr>
          <w:rFonts w:ascii="Calibri" w:hAnsiTheme="minorHAnsi" w:cs="Calibri"/>
          <w:i/>
          <w:iCs/>
          <w:sz w:val="24"/>
        </w:rPr>
        <w:t>26</w:t>
      </w:r>
      <w:r w:rsidRPr="003919AF">
        <w:rPr>
          <w:rFonts w:ascii="Calibri" w:hAnsiTheme="minorHAnsi" w:cs="Calibri"/>
          <w:sz w:val="24"/>
        </w:rPr>
        <w:t>(3), 912–914. https://doi.org/10.2466/pr0.1970.26.3.912</w:t>
      </w:r>
    </w:p>
    <w:p w14:paraId="5D313181" w14:textId="77777777" w:rsidR="003919AF" w:rsidRPr="003919AF" w:rsidRDefault="003919AF" w:rsidP="003919AF">
      <w:pPr>
        <w:pStyle w:val="Bibliography"/>
        <w:rPr>
          <w:rFonts w:ascii="Calibri" w:hAnsiTheme="minorHAnsi" w:cs="Calibri"/>
          <w:sz w:val="24"/>
        </w:rPr>
      </w:pPr>
      <w:r w:rsidRPr="003919AF">
        <w:rPr>
          <w:rFonts w:ascii="Calibri" w:hAnsiTheme="minorHAnsi" w:cs="Calibri"/>
          <w:sz w:val="24"/>
        </w:rPr>
        <w:t xml:space="preserve">Washburn, D. A., Hopkins, W. D., &amp; Rumbaugh, D. M. (1991). Perceived control in rhesus monkeys (Macaca mulatta): Enhanced video-task performance. </w:t>
      </w:r>
      <w:r w:rsidRPr="003919AF">
        <w:rPr>
          <w:rFonts w:ascii="Calibri" w:hAnsiTheme="minorHAnsi" w:cs="Calibri"/>
          <w:i/>
          <w:iCs/>
          <w:sz w:val="24"/>
        </w:rPr>
        <w:t>Journal of Experimental Psychology. Animal Behavior Processes</w:t>
      </w:r>
      <w:r w:rsidRPr="003919AF">
        <w:rPr>
          <w:rFonts w:ascii="Calibri" w:hAnsiTheme="minorHAnsi" w:cs="Calibri"/>
          <w:sz w:val="24"/>
        </w:rPr>
        <w:t xml:space="preserve">, </w:t>
      </w:r>
      <w:r w:rsidRPr="003919AF">
        <w:rPr>
          <w:rFonts w:ascii="Calibri" w:hAnsiTheme="minorHAnsi" w:cs="Calibri"/>
          <w:i/>
          <w:iCs/>
          <w:sz w:val="24"/>
        </w:rPr>
        <w:t>17</w:t>
      </w:r>
      <w:r w:rsidRPr="003919AF">
        <w:rPr>
          <w:rFonts w:ascii="Calibri" w:hAnsiTheme="minorHAnsi" w:cs="Calibri"/>
          <w:sz w:val="24"/>
        </w:rPr>
        <w:t>(2), 123–129. https://doi.org/10.1037//0097-7403.17.2.123</w:t>
      </w:r>
    </w:p>
    <w:p w14:paraId="5DF0F061" w14:textId="4345072B" w:rsidR="00ED0603" w:rsidRDefault="00ED0603" w:rsidP="00ED0603">
      <w:pPr>
        <w:pStyle w:val="ListParagraph"/>
        <w:numPr>
          <w:ilvl w:val="0"/>
          <w:numId w:val="1"/>
        </w:numPr>
      </w:pPr>
      <w:r>
        <w:fldChar w:fldCharType="end"/>
      </w:r>
    </w:p>
    <w:sectPr w:rsidR="00ED0603" w:rsidSect="0077721C">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D9F1731"/>
    <w:multiLevelType w:val="hybridMultilevel"/>
    <w:tmpl w:val="E208D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302"/>
    <w:rsid w:val="00012990"/>
    <w:rsid w:val="00083E28"/>
    <w:rsid w:val="00091CB7"/>
    <w:rsid w:val="00112EBD"/>
    <w:rsid w:val="001A0514"/>
    <w:rsid w:val="001C2375"/>
    <w:rsid w:val="00207889"/>
    <w:rsid w:val="002616A3"/>
    <w:rsid w:val="0026239E"/>
    <w:rsid w:val="002F40FC"/>
    <w:rsid w:val="0035432C"/>
    <w:rsid w:val="003919AF"/>
    <w:rsid w:val="005E5B54"/>
    <w:rsid w:val="006650B0"/>
    <w:rsid w:val="006D6C26"/>
    <w:rsid w:val="0077721C"/>
    <w:rsid w:val="007E4B00"/>
    <w:rsid w:val="00821444"/>
    <w:rsid w:val="00855A0B"/>
    <w:rsid w:val="00983BEA"/>
    <w:rsid w:val="00997D38"/>
    <w:rsid w:val="009A4C65"/>
    <w:rsid w:val="009D4302"/>
    <w:rsid w:val="00A50E59"/>
    <w:rsid w:val="00A77D5F"/>
    <w:rsid w:val="00A80161"/>
    <w:rsid w:val="00B12F59"/>
    <w:rsid w:val="00BA58E8"/>
    <w:rsid w:val="00BD2164"/>
    <w:rsid w:val="00C86064"/>
    <w:rsid w:val="00CD7E04"/>
    <w:rsid w:val="00ED0603"/>
    <w:rsid w:val="00F416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8AEFB40"/>
  <w15:chartTrackingRefBased/>
  <w15:docId w15:val="{CC21E570-3F87-4842-9632-664E62FFC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aliases w:val="Paragraph"/>
    <w:basedOn w:val="Normal"/>
    <w:next w:val="Normal"/>
    <w:link w:val="Heading1Char"/>
    <w:autoRedefine/>
    <w:uiPriority w:val="9"/>
    <w:qFormat/>
    <w:rsid w:val="00A77D5F"/>
    <w:pPr>
      <w:keepNext/>
      <w:keepLines/>
      <w:spacing w:before="240"/>
      <w:outlineLvl w:val="0"/>
    </w:pPr>
    <w:rPr>
      <w:rFonts w:asciiTheme="majorHAnsi" w:eastAsiaTheme="majorEastAsia" w:hAnsiTheme="majorHAnsi" w:cstheme="majorBidi"/>
      <w:b/>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ph Char"/>
    <w:basedOn w:val="DefaultParagraphFont"/>
    <w:link w:val="Heading1"/>
    <w:uiPriority w:val="9"/>
    <w:rsid w:val="00A77D5F"/>
    <w:rPr>
      <w:rFonts w:asciiTheme="majorHAnsi" w:eastAsiaTheme="majorEastAsia" w:hAnsiTheme="majorHAnsi" w:cstheme="majorBidi"/>
      <w:b/>
      <w:color w:val="000000" w:themeColor="text1"/>
      <w:sz w:val="28"/>
      <w:szCs w:val="32"/>
    </w:rPr>
  </w:style>
  <w:style w:type="paragraph" w:styleId="Bibliography">
    <w:name w:val="Bibliography"/>
    <w:basedOn w:val="Normal"/>
    <w:next w:val="Normal"/>
    <w:autoRedefine/>
    <w:uiPriority w:val="37"/>
    <w:unhideWhenUsed/>
    <w:qFormat/>
    <w:rsid w:val="00B12F59"/>
    <w:pPr>
      <w:tabs>
        <w:tab w:val="left" w:pos="260"/>
        <w:tab w:val="left" w:pos="380"/>
      </w:tabs>
      <w:spacing w:line="480" w:lineRule="auto"/>
      <w:ind w:left="720" w:hanging="720"/>
    </w:pPr>
    <w:rPr>
      <w:rFonts w:ascii="Arial" w:eastAsia="Times New Roman" w:hAnsi="Arial" w:cs="Times New Roman"/>
      <w:sz w:val="22"/>
      <w:lang w:val="de-DE" w:eastAsia="de-DE"/>
    </w:rPr>
  </w:style>
  <w:style w:type="paragraph" w:styleId="ListParagraph">
    <w:name w:val="List Paragraph"/>
    <w:basedOn w:val="Normal"/>
    <w:uiPriority w:val="34"/>
    <w:qFormat/>
    <w:rsid w:val="00ED06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14793</Words>
  <Characters>84321</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Antonino Calapai</dc:creator>
  <cp:keywords/>
  <dc:description/>
  <cp:lastModifiedBy>Antonino Calapai</cp:lastModifiedBy>
  <cp:revision>23</cp:revision>
  <dcterms:created xsi:type="dcterms:W3CDTF">2022-06-07T11:39:00Z</dcterms:created>
  <dcterms:modified xsi:type="dcterms:W3CDTF">2022-06-07T13:20:00Z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id="SmvecF5o"/&gt;&lt;style id="http://www.zotero.org/styles/apa" locale="en-GB" hasBibliography="1" bibliographyStyleHasBeenSet="1"/&gt;&lt;prefs&gt;&lt;pref name="fieldType" value="Field"/&gt;&lt;/prefs&gt;&lt;/data&gt;</vt:lpwstr>
  </property>
</Properties>
</file>