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8 — REST cu Node/Express: rute, validări, erori</w:t>
        <w:br/>
        <w:t>Partea 1: Teorie (extinsă)</w:t>
      </w:r>
    </w:p>
    <w:p>
      <w:r>
        <w:rPr>
          <w:b/>
          <w:sz w:val="26"/>
        </w:rPr>
        <w:t>Hook realist: 48 de ore până la lansare — cum proiectezi un REST API care „ține” în fața UI‑ului și a realității</w:t>
      </w:r>
    </w:p>
    <w:p>
      <w:r>
        <w:t>Imaginați-vă că sunteți responsabil de infrastructura pentru „Clubs &amp; Associations Hub”, un portal universitar care trebuie să deschidă înscrierile la cluburi studențești vineri, la ora 18:00. UI‑ul (partea client) e deja conturat — formulare accesibile, Fetch API robust, validări client‑side, micro‑cache și mesaje prietenoase, așa cum le-am dezvoltat la Seminarul 7. Lipsă: un serviciu REST care să livreze datele despre cluburi și să primească înscrierile. Constrângeri: disponibilitate rezonabilă, timp de răspuns previzibil, erori inteligibile (în format standard), reguli clare pentru duplicate, trasabilitate (un „correlation-id” pentru fiecare cerere) și o arhitectură suficient de curată încât să poată fi extinsă rapid după lansare.</w:t>
        <w:br/>
        <w:t>În asemenea contexte, a greși „mic” (de exemplu, să mapi un caz de input invalid la 500) nu înseamnă doar o „nota proastă” la cod — înseamnă suport supraaglomerat, încredere scăzută și costuri reputaționale. În plus, tot ce face UI‑ul pe client se reflectă în server: dacă acolo vorbim de **timeout**, **retry** și **problem+json**, atunci serverul trebuie să aibă contracte ferme și o gestiune a erorilor care să reducă ambiguitățile. În această parte teoretică vom construi „harta mentală” a unui API REST solid în **Node.js + Express**: de la modelarea resurselor și semantica HTTP până la validări stratificate, erori standardizate și politici precum ETag, CORS și idempotency‑key.</w:t>
      </w:r>
    </w:p>
    <w:p>
      <w:r>
        <w:rPr>
          <w:b/>
          <w:sz w:val="26"/>
        </w:rPr>
        <w:t>1. Modelarea resurselor: substantivul potrivit, identități stabile, relații clare</w:t>
      </w:r>
    </w:p>
    <w:p>
      <w:r>
        <w:t xml:space="preserve">În REST, rutele sunt organizate în jurul **resurselor** (substantive), nu al acțiunilor. Pentru domeniul nostru, resursele de bază sunt **clubs** și **registrations**. Un club reprezintă o entitate cu identitate stabilă (de exemplu `id: "tech"` sau un UUID), iar o înregistrare (registration) exprimă un eveniment de interes: faptul că o persoană a solicitat intrarea într‑un club. </w:t>
      </w:r>
    </w:p>
    <w:p>
      <w:r>
        <w:t xml:space="preserve">**Nomenclatură și identitate.** Este esențial să alegem chei care nu se schimbă arbitrar. Dacă folosim ID‑uri simbolice (ex. `tech`), documentăm regulile (caractere permise, stabilitate). Dacă folosim ID‑uri opace (UUID v4), păstrăm consecvența la toate rutele. </w:t>
      </w:r>
    </w:p>
    <w:p>
      <w:r>
        <w:t xml:space="preserve">**Relații.** În mod tipic, `registrations` depind de `clubs`: fie ca simplă referință (câmp `club` în obiectul înscrierii), fie ca sub‑resursă (`/api/clubs/:id/registrations`). Pentru claritate și izolare, un `POST /api/registrations` cu `club: id` este deseori suficient; sub‑resursele sunt utile când vrem listări contextualizate (`GET /api/clubs/:id/registrations`). </w:t>
      </w:r>
    </w:p>
    <w:p>
      <w:r>
        <w:t xml:space="preserve">**Invariante și reguli de business.** Modelarea nu înseamnă doar schema de date: presupune documentarea constrângerilor semantice (ex. un `club` poate fi „archived” și atunci `POST /api/registrations` trebuie să producă `409 Conflict` sau `422 Unprocessable Content`, în funcție de regulament). Aceste reguli se exprimă în validatori și se reflectă în codurile de stare HTTP corecte. </w:t>
      </w:r>
    </w:p>
    <w:p>
      <w:r>
        <w:t>Recomandare pragmatică: începeți cu un minim coerent — `GET /api/clubs`, `GET /api/clubs/:id`, `POST /api/registrations`, `GET /api/registrations?club=:id`. Adăugați incremental `POST /api/clubs`, `PATCH/DELETE` atunci când guvernanța datelor o cere.</w:t>
      </w:r>
    </w:p>
    <w:p>
      <w:r>
        <w:rPr>
          <w:b/>
          <w:sz w:val="26"/>
        </w:rPr>
        <w:t>2. Semantica HTTP (RFC 9110): metode, idempotency, coduri de stare</w:t>
      </w:r>
    </w:p>
    <w:p>
      <w:r>
        <w:t xml:space="preserve">**Metode.** `GET` este sigur (safe) și idempotent, `HEAD` este `GET` fără body, `POST` nu este idempotent (de obicei creează resurse), `PUT` este idempotent (înlocuire totală), `PATCH` exprimă modificări parțiale (cu semantica definită de tipul de patch, de ex. JSON Merge Patch, RFC 7386), `DELETE` este idempotent în sens larg (ștergerea repetată a aceleiași resurse are același efect final: resursa nu mai există). </w:t>
      </w:r>
    </w:p>
    <w:p>
      <w:r>
        <w:t xml:space="preserve">**Idempotency și retry.** Pentru a depăși întreruperi de rețea sau răspunsuri 5xx, clienții pot reîncerca cereri **idempotente**. La `POST`, care nu este idempotent, putem introduce un **Idempotency‑Key**: un identificator unic pentru o intenție de creare; serverul îl folosește pentru a „coase” cererile duplicate. </w:t>
      </w:r>
    </w:p>
    <w:p>
      <w:r>
        <w:t>**Status codes.** Câteva mape tipice:</w:t>
        <w:br/>
        <w:t xml:space="preserve">- `200 OK` la `GET`/`PATCH` reușite; `201 Created` la `POST` reușit (include un `Location` cu URL‑ul noii resurse).  </w:t>
        <w:br/>
        <w:t xml:space="preserve">- `204 No Content` la `DELETE` reușit sau la `PATCH` fără body în răspuns;  </w:t>
        <w:br/>
        <w:t xml:space="preserve">- `400 Bad Request` pentru input imposibil de interpretat (JSON invalid, parametri lipsă),  </w:t>
        <w:br/>
        <w:t xml:space="preserve">- `401 Unauthorized`/`403 Forbidden` pentru probleme de autentificare/autorizare (dacă le avem),  </w:t>
        <w:br/>
        <w:t xml:space="preserve">- `404 Not Found` când resursa lipsește,  </w:t>
        <w:br/>
        <w:t xml:space="preserve">- `409 Conflict` pentru ciocniri (ex. încercarea de a crea un club cu un `id` existent sau de a modifica un document fără `If‑Match` potrivit),  </w:t>
        <w:br/>
        <w:t xml:space="preserve">- `422 Unprocessable Content` când JSON‑ul este **sintactic** valid, dar **semantic** invalid (ex. email greșit, lipsă consimțământ),  </w:t>
        <w:br/>
        <w:t xml:space="preserve">- `429 Too Many Requests` dacă aplicăm rate‑limit,  </w:t>
        <w:br/>
        <w:t xml:space="preserve">- `5xx` pentru erori server.  </w:t>
      </w:r>
    </w:p>
    <w:p>
      <w:r>
        <w:t>**Coregrafia cu UI‑ul.** Dacă în UI mapăm `422` la „verifică câmpurile”, `409` la „resursa a fost schimbată între timp” și `5xx` la „încearcă mai târziu”, serverul trebuie să respecte **constant** aceleași semnale. Astfel evităm „mesaje generice” care nu ajută utilizatorul și nu reduc presiunea pe suport.</w:t>
      </w:r>
    </w:p>
    <w:p>
      <w:r>
        <w:rPr>
          <w:b/>
          <w:sz w:val="26"/>
        </w:rPr>
        <w:t>3. Reprezentări JSON (RFC 8259) și convenții de modelare</w:t>
      </w:r>
    </w:p>
    <w:p>
      <w:r>
        <w:t xml:space="preserve">**Chei și caz.** Păstrați **camelCase** pentru chei (`createdAt`, `updatedAt`), cu unități temporale în **ISO‑8601** (RFC 3339). Folosiți enumerări cu valori string („`pending`”, „`approved`”), nu numere „magice”. `id` trebuie să fie stabil și opac din perspectiva clientului. </w:t>
      </w:r>
    </w:p>
    <w:p>
      <w:r>
        <w:t xml:space="preserve">**Colecții.** `GET /api/clubs` poate întoarce un obiect cu `items` și `page/limit/total`, sau lista „goală” plus `Link` headers pentru navigare. Ambele sunt valide; consecvența contează. Pentru laborator vom folosi `{ items, page, limit, total }`. </w:t>
      </w:r>
    </w:p>
    <w:p>
      <w:r>
        <w:t xml:space="preserve">**Filtrare și sortare.** Parametrii de query sunt adecvați (`?category=arts&amp;sort=name,-createdAt`). Documentați clar semantica sortării multi‑cheie și ordinea (`-` pentru descrescător). </w:t>
      </w:r>
    </w:p>
    <w:p>
      <w:r>
        <w:t xml:space="preserve">**Validare la ieșire (output).** Nu este obișnuință, dar e sănătos: înainte de a răspunde, treceți obiectele printr‑un strat de validare „de tip” pentru a asigura că nu scăpați date interne (PII sau câmpuri temporare). Aceasta previne „leaking by accident”. </w:t>
      </w:r>
    </w:p>
    <w:p>
      <w:r>
        <w:rPr>
          <w:b/>
          <w:sz w:val="26"/>
        </w:rPr>
        <w:t>4. Erori standardizate cu RFC 7807: `application/problem+json`</w:t>
      </w:r>
    </w:p>
    <w:p>
      <w:r>
        <w:t xml:space="preserve">Formatul **Problem Details for HTTP APIs** (RFC 7807) aduce structură în erori: </w:t>
        <w:br/>
        <w:t xml:space="preserve">- `type` (URI care descrie erorile de acest tip; poate fi un URL intern de documentație), </w:t>
        <w:br/>
        <w:t xml:space="preserve">- `title` (rezumat scurt), </w:t>
        <w:br/>
        <w:t xml:space="preserve">- `status` (cod HTTP), </w:t>
        <w:br/>
        <w:t xml:space="preserve">- `detail` (descriere specifică instanței), </w:t>
        <w:br/>
        <w:t xml:space="preserve">- `instance` (URI la care se referă eroarea — opțional). </w:t>
        <w:br/>
        <w:t xml:space="preserve">Putem include câmpuri suplimentare (`errors` cu harta câmp‑eroare) pentru validări. Cheia este **consistența**: UI‑ul se poate baza pe aceste câmpuri pentru a afișa mesaje prietenoase și pentru a face mappingul uniform al erorilor. </w:t>
      </w:r>
    </w:p>
    <w:p>
      <w:pPr>
        <w:pStyle w:val="Code"/>
      </w:pPr>
      <w:r>
        <w:t>HTTP/1.1 422 Unprocessable Content</w:t>
        <w:br/>
        <w:t>Content-Type: application/problem+json</w:t>
        <w:br/>
        <w:br/>
        <w:t>{</w:t>
        <w:br/>
        <w:t xml:space="preserve">  "type": "https://api.example.edu/problems/validation",</w:t>
        <w:br/>
        <w:t xml:space="preserve">  "title": "Validation failed",</w:t>
        <w:br/>
        <w:t xml:space="preserve">  "status": 422,</w:t>
        <w:br/>
        <w:t xml:space="preserve">  "detail": "Some fields are invalid.",</w:t>
        <w:br/>
        <w:t xml:space="preserve">  "errors": {</w:t>
        <w:br/>
        <w:t xml:space="preserve">    "email": "Invalid institutional email",</w:t>
        <w:br/>
        <w:t xml:space="preserve">    "consent": "Consent is required"</w:t>
        <w:br/>
        <w:t xml:space="preserve">  }</w:t>
        <w:br/>
        <w:t>}</w:t>
      </w:r>
    </w:p>
    <w:p>
      <w:r>
        <w:t xml:space="preserve">Un mecanism intern de fabrică (ex. `problem({ status, title, detail, errors })`) înscrie toate erorile într‑un format uniform și reduce apariția răspunsurilor „improvizate”. </w:t>
      </w:r>
    </w:p>
    <w:p>
      <w:r>
        <w:rPr>
          <w:b/>
          <w:sz w:val="26"/>
        </w:rPr>
        <w:t>5. Caching &amp; concurență: ETag, condiționale, 304 și 409</w:t>
      </w:r>
    </w:p>
    <w:p>
      <w:r>
        <w:t xml:space="preserve">**ETag** este o amprentă a reprezentării. Dacă răspundeți cu `ETag: "W/abc123"` la `GET`, clientul poate trimite ulterior `If-None-Match: "W/abc123"`. Dacă reprezentarea nu s‑a schimbat, serverul răspunde **`304 Not Modified`** (fără body). Aceasta reduce traficul și timpul perceput de utilizator. </w:t>
      </w:r>
    </w:p>
    <w:p>
      <w:r>
        <w:t xml:space="preserve">Pentru actualizări, folosiți `If-Match`: clientul trimite ETag‑ul versiunii pe care crede că o modifică; dacă între timp resursa s‑a schimbat, serverul răspunde **`412 Precondition Failed`** sau **`409 Conflict`**. Aceasta previne suprascrierea „oarbă”. În laborator, putem demonstra conceptul cu un ETag „weak” calculat simplu (ex. un hash al serializării). </w:t>
      </w:r>
    </w:p>
    <w:p>
      <w:r>
        <w:rPr>
          <w:b/>
          <w:sz w:val="26"/>
        </w:rPr>
        <w:t>6. CORS și origin (RFC 6454): principiile minime</w:t>
      </w:r>
    </w:p>
    <w:p>
      <w:r>
        <w:t xml:space="preserve">**Origin** este perechea schemă + host + port. Când UI‑ul nostru rulează pe `http://localhost:5270` și back‑end‑ul pe `http://localhost:5380`, cererile sunt **cross‑origin** și intră sub incidența **CORS**. Serverul trebuie să răspundă cu antetele corespunzătoare (`Access-Control-Allow-Origin`, `Access-Control-Allow-Methods`, `Access-Control-Allow-Headers`). Anumite cereri declanșează preflight `OPTIONS`. Pentru laborator, folosim o configurație prudentă (`cors()` cu o listă de origini permise), iar pentru producție definim politici mai stricte (inclusiv `Vary: Origin`). </w:t>
      </w:r>
    </w:p>
    <w:p>
      <w:r>
        <w:rPr>
          <w:b/>
          <w:sz w:val="26"/>
        </w:rPr>
        <w:t>7. Express: Router, middlewares și funcțiile handler — ordinea contează</w:t>
      </w:r>
    </w:p>
    <w:p>
      <w:r>
        <w:t xml:space="preserve">**Express** este un micro‑framework: oferă `app`, `Router`, `middlewares` compozabile și un mecanism pentru gestionarea erorilor (handlers cu patru argumente). Deși „mic”, Express impune o disciplină: ordinea middleware‑urilor determină comportamentul. </w:t>
      </w:r>
    </w:p>
    <w:p>
      <w:r>
        <w:t xml:space="preserve">**Structură recomandată.** Separăm `routes/` (definirea URIs), `controllers/` (logica de „acceptare a cererii și returnare a răspunsului”), `services/` (reguli de business), `schemas/` (validări), `middlewares/` (CORS, correlation‑id, error handling etc.), `errors/` (fabrica de `problem`). </w:t>
        <w:br/>
        <w:t xml:space="preserve">Această separare reduce cuplajul: putem modifica regulile de business fără a atinge rutele, și putem schimba serializarea erorilor fără a rescrie controller‑ele. </w:t>
      </w:r>
    </w:p>
    <w:p>
      <w:pPr>
        <w:pStyle w:val="Code"/>
      </w:pPr>
      <w:r>
        <w:t>// exemplu schematic de structură (pseudo‑cod)</w:t>
        <w:br/>
        <w:t>/api</w:t>
        <w:br/>
        <w:t xml:space="preserve">  app.js</w:t>
        <w:br/>
        <w:t xml:space="preserve">  routes/</w:t>
        <w:br/>
        <w:t xml:space="preserve">    clubs.routes.js</w:t>
        <w:br/>
        <w:t xml:space="preserve">    registrations.routes.js</w:t>
        <w:br/>
        <w:t xml:space="preserve">  controllers/</w:t>
        <w:br/>
        <w:t xml:space="preserve">    clubs.controller.js</w:t>
        <w:br/>
        <w:t xml:space="preserve">    registrations.controller.js</w:t>
        <w:br/>
        <w:t xml:space="preserve">  services/</w:t>
        <w:br/>
        <w:t xml:space="preserve">    clubs.service.js</w:t>
        <w:br/>
        <w:t xml:space="preserve">    registrations.service.js</w:t>
        <w:br/>
        <w:t xml:space="preserve">  schemas/</w:t>
        <w:br/>
        <w:t xml:space="preserve">    club.schema.js</w:t>
        <w:br/>
        <w:t xml:space="preserve">    registration.schema.js</w:t>
        <w:br/>
        <w:t xml:space="preserve">  middlewares/</w:t>
        <w:br/>
        <w:t xml:space="preserve">    validate.js</w:t>
        <w:br/>
        <w:t xml:space="preserve">    error.js</w:t>
        <w:br/>
        <w:t xml:space="preserve">    cors.js</w:t>
        <w:br/>
        <w:t xml:space="preserve">    correlationId.js</w:t>
        <w:br/>
        <w:t xml:space="preserve">    notFound.js</w:t>
        <w:br/>
        <w:t xml:space="preserve">  errors/</w:t>
        <w:br/>
        <w:t xml:space="preserve">    problem.js</w:t>
        <w:br/>
        <w:t xml:space="preserve">    httpErrors.js</w:t>
        <w:br/>
        <w:t xml:space="preserve">  repo/</w:t>
        <w:br/>
        <w:t xml:space="preserve">    inMemoryStore.js</w:t>
      </w:r>
    </w:p>
    <w:p>
      <w:r>
        <w:rPr>
          <w:b/>
          <w:sz w:val="26"/>
        </w:rPr>
        <w:t>8. Validări: de la predicate simple la JSON Schema — input și output</w:t>
      </w:r>
    </w:p>
    <w:p>
      <w:r>
        <w:t xml:space="preserve">**Validare sintactică** (ex. „email are formă corectă?”, „consent este boolean?”) și **validare semantică** (ex. „clubul există și acceptă înscrieri?”) trebuie netezite în straturi. În laborator, folosim „predicate pure” (funcții care întorc `{ ok, errors }`) pentru claritate și testabilitate. Într‑un produs matur, putem ridica nivelul cu **JSON Schema** (și validatoare precum Ajv) sau cu biblioteci de tipuri la runtime (ex. Zod). </w:t>
      </w:r>
    </w:p>
    <w:p>
      <w:r>
        <w:t xml:space="preserve">**Validare de ieșire**: aplicăm un filtru și la răspuns (output) pentru a evita expunerea accidentală a câmpurilor private (ex. `internalNotes`). Chiar dacă pare redundant, această plasă de siguranță reduce riscuri reale. </w:t>
      </w:r>
    </w:p>
    <w:p>
      <w:r>
        <w:rPr>
          <w:b/>
          <w:sz w:val="26"/>
        </w:rPr>
        <w:t>9. Idempotency‑Key la POST: de ce contează și cum îl proiectăm</w:t>
      </w:r>
    </w:p>
    <w:p>
      <w:r>
        <w:t xml:space="preserve">La `POST`, întreruperile pot produce cereri duplicate. Dacă UI‑ul face `retry` la un 5xx, fără **idempotency key**, am putea crea două înregistrări identice. Soluția: clientul generează un `Idempotency-Key: &lt;UUID&gt;`, iar serverul memoizează rezultatul pentru (cheie, semnificativ‑după‑corp). La cereri repetate cu aceeași cheie, ori returnăm același `201` (și același `Location`/`id`), ori semnalăm că operația a fost deja procesată (`200`/`201`), fără a crea duplicate. </w:t>
      </w:r>
    </w:p>
    <w:p>
      <w:r>
        <w:t xml:space="preserve">În laborator, demonstrăm ideea cu un **in‑memory store** (mapă key → rezultat). În producție, cheia trebuie păstrată într‑un storage persistent și are fereastră de valabilitate (TTL). </w:t>
      </w:r>
    </w:p>
    <w:p>
      <w:r>
        <w:rPr>
          <w:b/>
          <w:sz w:val="26"/>
        </w:rPr>
        <w:t>10. Observabilitate: correlation‑id, loguri structurate, non‑PII</w:t>
      </w:r>
    </w:p>
    <w:p>
      <w:r>
        <w:t xml:space="preserve">Când apare o reclamație („Mi‑a apărut eroare după ce am apăsat Înscrie‑mă!”), vrei să poți reconstrui traseul cererii. Introducem un `X‑Correlation‑Id` (dacă nu e prezent, generăm noi un UUID), îl punem în `res.setHeader` pentru răspuns și îl includem în loguri. </w:t>
      </w:r>
    </w:p>
    <w:p>
      <w:r>
        <w:t xml:space="preserve">**Loguri structurate** (JSON) fac căutarea mai eficientă; includem timestamp, ruta, metoda, statusul, durata și correlation‑id; nu includem PII în loguri. Această disciplină scade timpul de diagnostic și ridică calitatea suportului. </w:t>
      </w:r>
    </w:p>
    <w:p>
      <w:pPr>
        <w:pStyle w:val="Code"/>
      </w:pPr>
      <w:r>
        <w:t>// middleware (schematic) pentru correlation‑id</w:t>
        <w:br/>
        <w:t>import { randomUUID } from 'node:crypto';</w:t>
        <w:br/>
        <w:t>export function correlationId(req, res, next){</w:t>
        <w:br/>
        <w:t xml:space="preserve">  const incoming = req.get('X-Correlation-Id');</w:t>
        <w:br/>
        <w:t xml:space="preserve">  const cid = incoming &amp;&amp; /^[A-Za-z0-9-]{8,}$/.test(incoming) ? incoming : randomUUID();</w:t>
        <w:br/>
        <w:t xml:space="preserve">  res.setHeader('X-Correlation-Id', cid);</w:t>
        <w:br/>
        <w:t xml:space="preserve">  req.correlationId = cid;</w:t>
        <w:br/>
        <w:t xml:space="preserve">  next();</w:t>
        <w:br/>
        <w:t>}</w:t>
      </w:r>
    </w:p>
    <w:p>
      <w:r>
        <w:rPr>
          <w:b/>
          <w:sz w:val="26"/>
        </w:rPr>
        <w:t>11. Versionare API: path vs. antete și principiile compatibilității</w:t>
      </w:r>
    </w:p>
    <w:p>
      <w:r>
        <w:t xml:space="preserve">Strategiile comune: `GET /api/v1/clubs` (în path) sau `Accept: application/vnd.example.v1+json` (în antete). Pentru laborator, varianta în path este mai simplă și mai vizibilă. **Compatibilitate**: schimbările care rup clienții (breaking changes) cer un nou `v2`; adăugarea de câmpuri opționale sau de rute noi este, în general, compatibilă. Documentați clar politicile de deprecieri și timeline‑urile. </w:t>
      </w:r>
    </w:p>
    <w:p>
      <w:r>
        <w:rPr>
          <w:b/>
          <w:sz w:val="26"/>
        </w:rPr>
        <w:t>12. Anti‑pattern‑uri frecvente (și remedii)</w:t>
      </w:r>
    </w:p>
    <w:p>
      <w:r>
        <w:t xml:space="preserve">• **Coduri de stare amestecate**: a returna `200 OK` cu un body de eroare te face neinteroperabil — folosește `4xx/5xx` potrivit și `problem+json`. </w:t>
        <w:br/>
        <w:t xml:space="preserve">• **Mesaje opace**: „Something went wrong” nu ajută; `title/detail` trebuie să indice remediul când e posibil. </w:t>
        <w:br/>
        <w:t xml:space="preserve">• **Eșec la validare fără granularitate**: returnezi un „invalid input” fără a indica ce câmp e greșit — adaugă harta `errors`. </w:t>
        <w:br/>
        <w:t xml:space="preserve">• **Lipsa `Content-Type` corect**: răspunzi JSON fără `application/json` — clienții pot eșua la parsing. </w:t>
        <w:br/>
        <w:t xml:space="preserve">• **Lipsa `Location` la `201 Created`**: rupe așteptările; include URL‑ul noii resurse. </w:t>
        <w:br/>
        <w:t xml:space="preserve">• **Fără `X‑Correlation‑Id`**: depanarea devine ghicit. </w:t>
        <w:br/>
        <w:t xml:space="preserve">• **CORS „deschis” în producție**: `*` fără discernământ — restrânge la origini cunoscute și setează `Vary: Origin`. </w:t>
      </w:r>
    </w:p>
    <w:p>
      <w:r>
        <w:rPr>
          <w:b/>
          <w:sz w:val="26"/>
        </w:rPr>
        <w:t>13. Interoperabilitate cu UI‑ul: contracte stabile și mesaje coerente</w:t>
      </w:r>
    </w:p>
    <w:p>
      <w:r>
        <w:t xml:space="preserve">Partea client se bazează pe: </w:t>
        <w:br/>
        <w:t xml:space="preserve">- **coduri** (`422` → evidențiere câmpuri, `409` → reîncarcă și reconciliază), </w:t>
        <w:br/>
        <w:t xml:space="preserve">- **format** (JSON, `problem+json`), </w:t>
        <w:br/>
        <w:t xml:space="preserve">- **antete** (CORS, `Content‑Type`, `Cache‑Control`), </w:t>
        <w:br/>
        <w:t xml:space="preserve">- **performanță** (răspuns previzibil, TTL‑uri moderate). </w:t>
        <w:br/>
        <w:t xml:space="preserve">În absența acestora, UI‑ul devine complex și fragil. Un API bine proiectat simplifică codebase‑ul client, clarifică testarea și scade costul mentenanței. </w:t>
      </w:r>
    </w:p>
    <w:p>
      <w:r>
        <w:rPr>
          <w:b/>
          <w:sz w:val="26"/>
        </w:rPr>
        <w:t>14. Strategia de testare (în general, fără a implementa încă): unit, integrări HTTP, contracte</w:t>
      </w:r>
    </w:p>
    <w:p>
      <w:r>
        <w:t xml:space="preserve">**Unit**: validatori (email, nume, semantici club), generatorii de `problem+json`, serviciile (create/list/delete) pe un repo in‑memory. </w:t>
        <w:br/>
        <w:t xml:space="preserve">**HTTP (Supertest)**: rute `GET/POST/PATCH/DELETE`, folosind Express „în memorie”; verificăm codurile, antetele și formele JSON. </w:t>
        <w:br/>
        <w:t xml:space="preserve">**Contracte**: validarea formelor la ieșire (fie predicate simple, fie JSON Schema) pentru a asigura că nu „alunecă” câmpuri. </w:t>
        <w:br/>
        <w:t xml:space="preserve">**Observabilitate**: testăm prezența `X‑Correlation‑Id` în răspuns. </w:t>
        <w:br/>
        <w:t xml:space="preserve">Testele trebuie să acopere atât ferestrele de succes, cât și căile de eroare cele mai probabile (ex. `422`, `404`, `409`). </w:t>
      </w:r>
    </w:p>
    <w:p>
      <w:r>
        <w:rPr>
          <w:b/>
          <w:sz w:val="26"/>
        </w:rPr>
        <w:t>15. Explicații de design pe exemple (micro‑fragmente de cod)</w:t>
      </w:r>
    </w:p>
    <w:p>
      <w:r>
        <w:t>Nu implementăm încă laboratorul, dar ilustrăm câteva puncte cheie cu micro‑fragmente. Fie ca idee de design: un router pentru `clubs`, un strat de validare, o fabrică `problem()` și handlerul de erori. Acestea vor fi elaborate complet în Partea 2.</w:t>
      </w:r>
    </w:p>
    <w:p>
      <w:pPr>
        <w:pStyle w:val="Code"/>
      </w:pPr>
      <w:r>
        <w:t>// routes/clubs.routes.js (schematic)</w:t>
        <w:br/>
        <w:t>import { Router } from 'express';</w:t>
        <w:br/>
        <w:t>import * as ctrl from '../controllers/clubs.controller.js';</w:t>
        <w:br/>
        <w:t>import { validate } from '../middlewares/validate.js';</w:t>
        <w:br/>
        <w:t>import { createClubSchema, patchClubSchema } from '../schemas/club.schema.js';</w:t>
        <w:br/>
        <w:br/>
        <w:t>export const router = Router();</w:t>
        <w:br/>
        <w:t>router.get('/', ctrl.listClubs);</w:t>
        <w:br/>
        <w:t>router.get('/:id', ctrl.getClub);</w:t>
        <w:br/>
        <w:t>router.post('/', validate(createClubSchema), ctrl.createClub);</w:t>
        <w:br/>
        <w:t>router.patch('/:id', validate(patchClubSchema), ctrl.patchClub);</w:t>
        <w:br/>
        <w:t>router.delete('/:id', ctrl.deleteClub);</w:t>
      </w:r>
    </w:p>
    <w:p>
      <w:r>
        <w:t xml:space="preserve">**Observație.** `validate(schema)` este un middleware care parsează `req.body`/`req.query` și, dacă găsește erori, ridică o excepție ce va fi serializată de `errorHandler` în `problem+json` (`422`). </w:t>
      </w:r>
    </w:p>
    <w:p>
      <w:pPr>
        <w:pStyle w:val="Code"/>
      </w:pPr>
      <w:r>
        <w:t>// middlewares/error.js (schematic)</w:t>
        <w:br/>
        <w:t>import { isHttpError, toProblem } from '../errors/problem.js';</w:t>
        <w:br/>
        <w:br/>
        <w:t>export function errorHandler(err, req, res, next){</w:t>
        <w:br/>
        <w:t xml:space="preserve">  // mapping generic → problem+json</w:t>
        <w:br/>
        <w:t xml:space="preserve">  const problem = toProblem(err, { instance: req.originalUrl });</w:t>
        <w:br/>
        <w:t xml:space="preserve">  res.status(problem.status || 500).type('application/problem+json').send(problem);</w:t>
        <w:br/>
        <w:t>}</w:t>
      </w:r>
    </w:p>
    <w:p>
      <w:r>
        <w:t xml:space="preserve">**Idee.** `toProblem` convertește erorile „interne” (de ex. `ValidationError`, `NotFound`, `Conflict`) în obiectul standardizat. În acest fel, orice excepție iese din aplicație într‑un format uniform. </w:t>
      </w:r>
    </w:p>
    <w:p>
      <w:pPr>
        <w:pStyle w:val="Code"/>
      </w:pPr>
      <w:r>
        <w:t>// schemas/registration.schema.js (schematic predicate)</w:t>
        <w:br/>
        <w:t>export function validateRegistration(input){</w:t>
        <w:br/>
        <w:t xml:space="preserve">  const errors = {};</w:t>
        <w:br/>
        <w:t xml:space="preserve">  const fullName = (input.fullName||'').trim();</w:t>
        <w:br/>
        <w:t xml:space="preserve">  const email = (input.email||'').trim();</w:t>
        <w:br/>
        <w:t xml:space="preserve">  const club = (input.club||'').trim();</w:t>
        <w:br/>
        <w:t xml:space="preserve">  const consent = !!(input.consent === true || input.consent === 'true' || input.consent === 'on');</w:t>
        <w:br/>
        <w:br/>
        <w:t xml:space="preserve">  if(fullName.length &lt; 3) errors.fullName = 'Full name must have at least 3 chars';</w:t>
        <w:br/>
        <w:t xml:space="preserve">  if(!/^[^@\s]+@[^@\s]+\.[^@\s]+$/.test(email)) errors.email = 'Invalid email';</w:t>
        <w:br/>
        <w:t xml:space="preserve">  if(!club) errors.club = 'Club is required';</w:t>
        <w:br/>
        <w:t xml:space="preserve">  if(!consent) errors.consent = 'Consent is required';</w:t>
        <w:br/>
        <w:br/>
        <w:t xml:space="preserve">  return { ok: Object.keys(errors).length===0, data: { fullName, email, club, consent }, errors };</w:t>
        <w:br/>
        <w:t>}</w:t>
      </w:r>
    </w:p>
    <w:p>
      <w:r>
        <w:t xml:space="preserve">**Observație.** Validatorul e **pur**: nu atinge IO, returnează un verdict predictibil și este testabil izolat. </w:t>
      </w:r>
    </w:p>
    <w:p>
      <w:r>
        <w:rPr>
          <w:b/>
          <w:sz w:val="26"/>
        </w:rPr>
        <w:t>16. Securitate minimală (în contextul laboratorului)</w:t>
      </w:r>
    </w:p>
    <w:p>
      <w:r>
        <w:t xml:space="preserve">Deși laboratorul nu implementează autentificare/autorizație, menționăm câteva reguli sănătoase: </w:t>
        <w:br/>
        <w:t xml:space="preserve">- **Input validation**: whitelisting, limite de lungime, regex pentru email, evitarea câmpurilor „neprevăzute” (reject unknown). </w:t>
        <w:br/>
        <w:t xml:space="preserve">- **Rate‑limit** (concept): previne abuzul; dacă îl adăugăm, mapăm `429`. </w:t>
        <w:br/>
        <w:t xml:space="preserve">- **Headers**: `Content‑Type` corect, `Cache‑Control` potrivit (de ex. `no-store` pentru endpoints sensibile), `X‑Content‑Type‑Options: nosniff`. </w:t>
        <w:br/>
        <w:t xml:space="preserve">- **CORS**: lista albă pentru origini; evitați `*` la credențiale. </w:t>
        <w:br/>
        <w:t xml:space="preserve">- **Loguri**: fără PII; corelați cu `X‑Correlation‑Id`. </w:t>
        <w:br/>
        <w:t xml:space="preserve">Acest „minim de igienă” face ca trecerea la un produs real să nu necesite rescrierea întregii stive. </w:t>
      </w:r>
    </w:p>
    <w:p>
      <w:r>
        <w:rPr>
          <w:b/>
          <w:sz w:val="26"/>
        </w:rPr>
        <w:t>17. Cum ajută AI‑assist (Copilot/LLM) în VSL (Very Short Loop) fără a ceda controlul</w:t>
      </w:r>
    </w:p>
    <w:p>
      <w:r>
        <w:t xml:space="preserve">**Scopul** este accelerarea, nu substituirea judecății. Exemple de bucle scurte: </w:t>
        <w:br/>
        <w:t xml:space="preserve">- „Generează un `Router` pentru `/api/clubs` cu `GET/POST/PATCH/DELETE` și include importurile potrivite.” </w:t>
        <w:br/>
        <w:t xml:space="preserve">- „Propune o funcție `problem()` compatibilă RFC 7807 și 5 teste unitare care validează câmpurile `type/title/status/detail`.” </w:t>
        <w:br/>
        <w:t xml:space="preserve">- „Scrie `validateRegistration` (predicate pure) + teste pentru cazuri limită (spații, diacritice, email nevalid, lipsă consent).” </w:t>
        <w:br/>
        <w:t xml:space="preserve">- „Sugerează schelet pentru `Idempotency-Key` cu un in‑memory map și TTL.” </w:t>
        <w:br/>
        <w:t xml:space="preserve">După generare, **revizuim**: denumiri, separare, comentarii operaționale (concentrate, nu roman), semantica status‑urilor. </w:t>
      </w:r>
    </w:p>
    <w:p>
      <w:r>
        <w:rPr>
          <w:b/>
          <w:sz w:val="26"/>
        </w:rPr>
        <w:t>18. Checklist teoretic — după Partea 1 ar trebui să poți:</w:t>
      </w:r>
    </w:p>
    <w:p>
      <w:r>
        <w:t xml:space="preserve">• Modela resursele principale (`clubs`, `registrations`) cu identități stabile și relații clare. </w:t>
        <w:br/>
        <w:t xml:space="preserve">• Explica și aplica semantica metodelor HTTP și a codurilor de stare (2xx/4xx/5xx) în scenarii reale. </w:t>
        <w:br/>
        <w:t xml:space="preserve">• Proiecta reprezentări JSON coerente (camelCase, ISO‑8601, paginare/sortare/filtrare). </w:t>
        <w:br/>
        <w:t xml:space="preserve">• Produce și consuma erori standardizate `application/problem+json` (RFC 7807), inclusiv hărți `errors` pentru validări. </w:t>
        <w:br/>
        <w:t xml:space="preserve">• Înțelege și utiliza ETag/condiționale (`If‑None‑Match`/`If‑Match`) pentru caching și concurență. </w:t>
        <w:br/>
        <w:t xml:space="preserve">• Configura CORS într‑o manieră prudentă, înțelegând preflight și `Origin`. </w:t>
        <w:br/>
        <w:t xml:space="preserve">• Organiza un proiect Express pe layere (routes/controllers/services/schemas/middlewares/errors). </w:t>
        <w:br/>
        <w:t xml:space="preserve">• Argumenta folosirea validării la intrare **și** la ieșire, cu predicat sau JSON Schema. </w:t>
        <w:br/>
        <w:t xml:space="preserve">• Descrie rolul `Idempotency‑Key` la `POST` și cum se implementează pragmatic. </w:t>
        <w:br/>
        <w:t xml:space="preserve">• Defini un minim de observabilitate (correlation‑id, loguri structurate) și reguli de igienă de securitate. </w:t>
      </w:r>
    </w:p>
    <w:p>
      <w:r>
        <w:rPr>
          <w:b/>
          <w:sz w:val="26"/>
        </w:rPr>
        <w:t>19. Referințe (APA 7, cu DOI real)</w:t>
      </w:r>
    </w:p>
    <w:p>
      <w:r>
        <w:t>Fielding, R., Nottingham, M., &amp; Reschke, J. (2022). HTTP Semantics (RFC 9110). RFC Editor. https://doi.org/10.17487/RFC9110</w:t>
      </w:r>
    </w:p>
    <w:p>
      <w:r>
        <w:t>Fielding, R., Nottingham, M., &amp; Reschke, J. (2022). HTTP Caching (RFC 9111). RFC Editor. https://doi.org/10.17487/RFC9111</w:t>
      </w:r>
    </w:p>
    <w:p>
      <w:r>
        <w:t>Reschke, J. (2022). HTTP/1.1 (RFC 9112). RFC Editor. https://doi.org/10.17487/RFC9112</w:t>
      </w:r>
    </w:p>
    <w:p>
      <w:r>
        <w:t>Bray, T. (2017). The JavaScript Object Notation (JSON) Data Interchange Format (RFC 8259). RFC Editor. https://doi.org/10.17487/RFC8259</w:t>
      </w:r>
    </w:p>
    <w:p>
      <w:r>
        <w:t>Nottingham, M., &amp; Wilde, E. (2016). Problem Details for HTTP APIs (RFC 7807). RFC Editor. https://doi.org/10.17487/RFC7807</w:t>
      </w:r>
    </w:p>
    <w:p>
      <w:r>
        <w:t>Barth, A. (2011). The Web Origin Concept (RFC 6454). RFC Editor. https://doi.org/10.17487/RFC6454</w:t>
      </w:r>
    </w:p>
    <w:p>
      <w:r>
        <w:t>Klyne, G., &amp; Newman, C. (2002). Date and Time on the Internet: Timestamps (RFC 3339). RFC Editor. https://doi.org/10.17487/RFC3339</w:t>
      </w:r>
    </w:p>
    <w:p>
      <w:r>
        <w:t>Hunt, P., Bryan, P., &amp; Nottingham, M. (2015). JSON Merge Patch (RFC 7386). RFC Editor. https://doi.org/10.17487/RFC7386</w:t>
      </w:r>
    </w:p>
    <w:p>
      <w:r>
        <w:t>Ramaswamy, R., et al. (2010). HTTP Cache-Control Extensions for Stale Content (RFC 5861). RFC Editor. https://doi.org/10.17487/RFC5861</w:t>
      </w:r>
    </w:p>
    <w:p>
      <w:r>
        <w:t>Berners‑Lee, T., Fielding, R., &amp; Masinter, L. (2005). Uniform Resource Identifier (URI): Generic Syntax (RFC 3986). RFC Editor. https://doi.org/10.17487/RFC3986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20"/>
      </w:rPr>
      <w:t>Seminarul 8 — REST cu Node/Express: rute, validări, erori • Partea 1 — Teorie (extinsă)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