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C01 readiness and transfer tasks</w:t>
      </w:r>
    </w:p>
    <w:p>
      <w:pPr>
        <w:pStyle w:val="Subtitle"/>
      </w:pPr>
      <w:r>
        <w:t>Before class and after class are separate activities</w:t>
      </w:r>
    </w:p>
    <w:p>
      <w:pPr>
        <w:pStyle w:val="Heading1"/>
      </w:pPr>
      <w:r>
        <w:t>Readiness before class</w:t>
      </w:r>
    </w:p>
    <w:p>
      <w:r>
        <w:t>Allow about five minutes to find the materials. This is a preparation estimate; no additional software installation or upload is required for the browser-only route.</w:t>
      </w:r>
    </w:p>
    <w:p>
      <w:pPr>
        <w:pStyle w:val="ListBullet"/>
      </w:pPr>
      <w:r>
        <w:t>Extract the complete C01 ZIP. Open OPEN_PRESENTATION.cmd on Windows or OPEN_PRESENTATION.sh on macOS or Linux. You can also open 01_PRESENTATION/C01_PRESENTATION_EN_GB.html directly in a browser.</w:t>
      </w:r>
    </w:p>
    <w:p>
      <w:pPr>
        <w:pStyle w:val="ListBullet"/>
      </w:pPr>
      <w:r>
        <w:t>Confirm that the first slide appears. Use Left and Right arrows to move slides. When a button has focus, Enter or Space activates that button. T starts or pauses the timer; R resets it.</w:t>
      </w:r>
    </w:p>
    <w:p>
      <w:pPr>
        <w:pStyle w:val="ListBullet"/>
      </w:pPr>
      <w:r>
        <w:t>Locate 02_HANDOUT/STUDENT_HANDOUT_C01_v2.0.2_EN_GB.docx and 03_ACTIVITIES/OFFLINE_TRACE.html. If Word is unavailable, read the example READMEs and supplied browser trace.</w:t>
      </w:r>
    </w:p>
    <w:p>
      <w:pPr>
        <w:pStyle w:val="ListBullet"/>
      </w:pPr>
      <w:r>
        <w:t>Recall one browser click you have made. Before class, write a prediction about which computer sends the request and which answers it. You do not need to know the correct answer yet.</w:t>
      </w:r>
    </w:p>
    <w:p>
      <w:pPr>
        <w:pStyle w:val="Heading2"/>
      </w:pPr>
      <w:r>
        <w:t>Optional executable route</w:t>
      </w:r>
    </w:p>
    <w:p>
      <w:r>
        <w:t>Node v24.21.0 is needed for VERIFY_PACKAGE and the canonical examples. CHECK_ENVIRONMENT verifies that Node and npm 11.19.0 are the selected versions. Run these launchers only if that runtime is already available; viewing the deck is independent of these commands. Do not use npm install: the examples have no external dependencies.</w:t>
      </w:r>
    </w:p>
    <w:p>
      <w:r>
        <w:t>A failed package identity check should be investigated before executing the examples. A runtime mismatch is an environment issue, not proof that the lesson’s HTTP claim is false. Your lecturer’s setup guidance supplies the installation route when executable work is required.</w:t>
      </w:r>
    </w:p>
    <w:p>
      <w:r>
        <w:br w:type="page"/>
      </w:r>
    </w:p>
    <w:p>
      <w:pPr>
        <w:pStyle w:val="Heading1"/>
      </w:pPr>
      <w:r>
        <w:t>Transfer after class</w:t>
      </w:r>
    </w:p>
    <w:p>
      <w:r>
        <w:t>Allow about 15–20 minutes to practise evidence statements. Choose one route below. Both support interpretation; only a live run supplies execution evidence from your computer. There is no separate compulsory C01 Moodle submission.</w:t>
      </w:r>
    </w:p>
    <w:p>
      <w:pPr>
        <w:pStyle w:val="Heading2"/>
      </w:pPr>
      <w:r>
        <w:t>Route A live local exchange</w:t>
      </w:r>
    </w:p>
    <w:p>
      <w:r>
        <w:t>Open 04_CANONICAL_EXAMPLES/02-request-response-anatomy. In a terminal in that folder, run node server.mjs and keep it open. Open the printed loopback URL, then DevTools Network. Clear old entries and select Run exchanges. Choose POST /api/notes. After observing it, stop the server with Ctrl+C in its terminal.</w:t>
      </w:r>
    </w:p>
    <w:p>
      <w:pPr>
        <w:pStyle w:val="Heading2"/>
      </w:pPr>
      <w:r>
        <w:t>Route B supplied exchange</w:t>
      </w:r>
    </w:p>
    <w:p>
      <w:r>
        <w:t>If the exact runtime or browser tools are unavailable, open 03_ACTIVITIES/OFFLINE_TRACE.html and choose the third exchange, POST /api/verdicts. This supplied trace reports 201 and Location /api/verdicts/verdict-1. Record its provenance as SUPPLIED TRACE; do not describe it as a live result from your computer.</w:t>
      </w:r>
    </w:p>
    <w:p>
      <w:pPr>
        <w:pStyle w:val="Heading2"/>
      </w:pPr>
      <w:r>
        <w:t>Write one evidence statement</w:t>
      </w:r>
    </w:p>
    <w:p>
      <w:pPr>
        <w:pStyle w:val="ListBullet"/>
      </w:pPr>
      <w:r>
        <w:t>Before examining the chosen response, predict a status or field and give a reason. If you have already read it, honestly label the prediction retrospective.</w:t>
      </w:r>
    </w:p>
    <w:p>
      <w:pPr>
        <w:pStyle w:val="ListBullet"/>
      </w:pPr>
      <w:r>
        <w:t>Identify the method, target, observed or supplied status, response media type and Location. Keep request fields and response fields distinct.</w:t>
      </w:r>
    </w:p>
    <w:p>
      <w:pPr>
        <w:pStyle w:val="ListBullet"/>
      </w:pPr>
      <w:r>
        <w:t>Write one supported claim with the precise evidence: for example, the server reported creation because the response contains 201 and a Location field.</w:t>
      </w:r>
    </w:p>
    <w:p>
      <w:pPr>
        <w:pStyle w:val="ListBullet"/>
      </w:pPr>
      <w:r>
        <w:t>Write one limitation: this exchange alone does not prove approval, payment or persistence after restart. Explain which additional boundary would need checking.</w:t>
      </w:r>
    </w:p>
    <w:p>
      <w:pPr>
        <w:pStyle w:val="ListBullet"/>
      </w:pPr>
      <w:r>
        <w:t>Compare the result with your prediction and state the HTTP mechanism that explains any difference. If you did not execute a run, state the reason and what you would check later.</w:t>
      </w:r>
    </w:p>
    <w:p>
      <w:r>
        <w:t>Extension: read canonical example 05 and explain why changing a creation response from 201 to 200 should fail its focused assertion. Label an unexecuted explanation as static reasoning. A live AI account is optional; do not send personal data or credentials to an AI service.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C01 2.0.2-rc.1   |   Week 01 English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59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 readiness and transfer tasks</dc:title>
  <dc:subject>Week 01 English teaching material</dc:subject>
  <dc:creator>WebTech ASE</dc:creator>
  <cp:keywords>C01; HTTP; English; release candidate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