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Tema Seminarului 2 — Responsive Card/Grid</w:t>
      </w:r>
    </w:p>
    <w:p>
      <w:pPr>
        <w:jc w:val="center"/>
      </w:pPr>
      <w:r>
        <w:rPr>
          <w:b/>
          <w:sz w:val="20"/>
        </w:rPr>
        <w:t>TEHNOLOGII WEB 2026 · S02 · v2.1</w:t>
      </w:r>
    </w:p>
    <w:p>
      <w:pPr>
        <w:pStyle w:val="Heading1"/>
        <w:keepNext/>
      </w:pPr>
      <w:r>
        <w:t>Nivel obligatoriu</w:t>
      </w:r>
    </w:p>
    <w:p>
      <w:pPr>
        <w:pStyle w:val="ListNumber"/>
      </w:pPr>
      <w:r>
        <w:t>Finalizaţi exclusiv public/styles.css.</w:t>
      </w:r>
    </w:p>
    <w:p>
      <w:pPr>
        <w:pStyle w:val="ListNumber"/>
      </w:pPr>
      <w:r>
        <w:t>Obţineţi baseline PASS, objective PASS şi regression PASS.</w:t>
      </w:r>
    </w:p>
    <w:p>
      <w:pPr>
        <w:pStyle w:val="ListNumber"/>
      </w:pPr>
      <w:r>
        <w:t>Păstraţi un diff limitat la un singur fişier.</w:t>
      </w:r>
    </w:p>
    <w:p>
      <w:pPr>
        <w:pStyle w:val="ListNumber"/>
      </w:pPr>
      <w:r>
        <w:t>Documentaţi auditul la 320, 768 şi 1280 px.</w:t>
      </w:r>
    </w:p>
    <w:p>
      <w:pPr>
        <w:pStyle w:val="ListNumber"/>
      </w:pPr>
      <w:r>
        <w:t>Verificaţi un titlu lung, un token neîntrerupt, focusul şi reduced motion.</w:t>
      </w:r>
    </w:p>
    <w:p>
      <w:pPr>
        <w:pStyle w:val="ListNumber"/>
      </w:pPr>
      <w:r>
        <w:t>Păstraţi o sugestie Gemini acceptată şi una respinsă sau reformulată, fiecare cu dovada.</w:t>
      </w:r>
    </w:p>
    <w:p>
      <w:pPr>
        <w:pStyle w:val="Heading1"/>
        <w:keepNext/>
      </w:pPr>
      <w:r>
        <w:t>Extensie</w:t>
      </w:r>
    </w:p>
    <w:p>
      <w:pPr>
        <w:pStyle w:val="ListBullet"/>
      </w:pPr>
      <w:r>
        <w:t>Testaţi la zoom 200% şi explicaţi orice schimbare de comportament.</w:t>
      </w:r>
    </w:p>
    <w:p>
      <w:pPr>
        <w:pStyle w:val="ListBullet"/>
      </w:pPr>
      <w:r>
        <w:t>Înlocuiţi un titlu cu o traducere mai lungă şi refaceţi auditul.</w:t>
      </w:r>
    </w:p>
    <w:p>
      <w:pPr>
        <w:pStyle w:val="ListBullet"/>
      </w:pPr>
      <w:r>
        <w:t>Comparaţi două remedieri pentru overflow: una care păstrează conţinutul şi una care îl ascunde.</w:t>
      </w:r>
    </w:p>
    <w:p>
      <w:pPr>
        <w:pStyle w:val="Heading1"/>
        <w:keepNext/>
      </w:pPr>
      <w:r>
        <w:t>Predare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1"/>
        <w:gridCol w:w="5241"/>
      </w:tblGrid>
      <w:tr>
        <w:trPr>
          <w:tblHeader w:val="true"/>
        </w:trPr>
        <w:tc>
          <w:tcPr>
            <w:tcW w:type="dxa" w:w="5241"/>
            <w:vAlign w:val="center"/>
            <w:shd w:fill="DDEEEF"/>
          </w:tcPr>
          <w:p>
            <w:r/>
            <w:r>
              <w:rPr>
                <w:b/>
                <w:sz w:val="16"/>
              </w:rPr>
              <w:t>Obiect</w:t>
            </w:r>
          </w:p>
        </w:tc>
        <w:tc>
          <w:tcPr>
            <w:tcW w:type="dxa" w:w="5241"/>
            <w:vAlign w:val="center"/>
            <w:shd w:fill="DDEEEF"/>
          </w:tcPr>
          <w:p>
            <w:r/>
            <w:r>
              <w:rPr>
                <w:b/>
                <w:sz w:val="16"/>
              </w:rPr>
              <w:t>Cerinţă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styles.css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fişierul final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capturi / urme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320, 768, 1280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teste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output complet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audit Gemini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acceptat + respins</w:t>
            </w:r>
          </w:p>
        </w:tc>
      </w:tr>
      <w:tr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reflecţie</w:t>
            </w:r>
          </w:p>
        </w:tc>
        <w:tc>
          <w:tcPr>
            <w:tcW w:type="dxa" w:w="5241"/>
            <w:vAlign w:val="center"/>
          </w:tcPr>
          <w:p>
            <w:r/>
            <w:r>
              <w:rPr>
                <w:b w:val="0"/>
                <w:sz w:val="16"/>
              </w:rPr>
              <w:t>maximum 200 de cuvinte</w:t>
            </w:r>
          </w:p>
        </w:tc>
      </w:tr>
    </w:tbl>
    <w:p/>
    <w:p>
      <w:pPr>
        <w:pStyle w:val="Heading1"/>
        <w:keepNext/>
      </w:pPr>
      <w:r>
        <w:t>Condiţii de neacceptare</w:t>
      </w:r>
    </w:p>
    <w:p>
      <w:pPr>
        <w:pStyle w:val="ListBullet"/>
      </w:pPr>
      <w:r>
        <w:t>HTML modificat, framework adăugat sau dependenţă nouă.</w:t>
      </w:r>
    </w:p>
    <w:p>
      <w:pPr>
        <w:pStyle w:val="ListBullet"/>
      </w:pPr>
      <w:r>
        <w:t>Overflow ascuns pentru a masca defectul.</w:t>
      </w:r>
    </w:p>
    <w:p>
      <w:pPr>
        <w:pStyle w:val="ListBullet"/>
      </w:pPr>
      <w:r>
        <w:t>Capturi fără testele şi diff-ul asociat.</w:t>
      </w:r>
    </w:p>
    <w:p>
      <w:pPr>
        <w:pStyle w:val="Heading1"/>
      </w:pPr>
      <w:r>
        <w:t>Extensie opţională v2.1 — auditul unui exponat</w:t>
      </w:r>
    </w:p>
    <w:p>
      <w:pPr>
        <w:pStyle w:val="ListBullet"/>
      </w:pPr>
      <w:r>
        <w:t>Alegeţi un singur exponat din Muzeul CSS şi reproduceţi simptomul într-un fişier HTML/CSS izolat, complet offline.</w:t>
      </w:r>
    </w:p>
    <w:p>
      <w:pPr>
        <w:pStyle w:val="ListBullet"/>
      </w:pPr>
      <w:r>
        <w:t>Documentaţi starea la 320 px, zoom 200% şi cu o etichetă tradusă mai lungă.</w:t>
      </w:r>
    </w:p>
    <w:p>
      <w:pPr>
        <w:pStyle w:val="ListBullet"/>
      </w:pPr>
      <w:r>
        <w:t>Formulaţi două remedieri: una aparentă care ascunde simptomul şi una care satisface contractul.</w:t>
      </w:r>
    </w:p>
    <w:p>
      <w:pPr>
        <w:pStyle w:val="ListBullet"/>
      </w:pPr>
      <w:r>
        <w:t>Predaţi un tabel scurt: afirmaţie, mecanism, dovadă, limită. Nu modificaţi proiectul canonic pentru această extensie.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822" w:right="879" w:bottom="794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A80"/>
        <w:sz w:val="16"/>
      </w:rPr>
      <w:t>S02 v2.1 · Temă · 25 septembrie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E6B6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2304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13B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Seminarului 2 — Responsive Card/Grid</dc:title>
  <dc:subject>TEHNOLOGII WEB 2026 — Seminarul 2</dc:subject>
  <dc:creator>TEHNOLOGII WEB 2026</dc:creator>
  <cp:keywords>S02, CSS, responsive, accessibility, ro</cp:keywords>
  <dc:description>Didactic artefact generated from the canonical U04 contract without modifying the repository.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