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S10 Required State ADR</w:t>
      </w:r>
    </w:p>
    <w:p>
      <w:pPr>
        <w:jc w:val="center"/>
      </w:pPr>
      <w:r>
        <w:rPr>
          <w:i/>
        </w:rPr>
        <w:t>Architecture Decision Record · v1.2.1 · British English</w:t>
      </w:r>
    </w:p>
    <w:p>
      <w:pPr>
        <w:jc w:val="center"/>
      </w:pPr>
      <w:r>
        <w:rPr>
          <w:b/>
        </w:rPr>
        <w:t>Web Technologies 2026 · Year 3 · Economic Informatics</w:t>
      </w:r>
    </w:p>
    <w:p>
      <w:pPr>
        <w:pStyle w:val="Heading1"/>
      </w:pPr>
      <w:r>
        <w:t>1. Context</w:t>
      </w:r>
    </w:p>
    <w:p>
      <w:r>
        <w:t>Describe the actual screen/problem, consumers, ownership distance and lifetime.</w:t>
      </w:r>
    </w:p>
    <w:p>
      <w:r>
        <w:br/>
        <w:br/>
      </w:r>
    </w:p>
    <w:p>
      <w:pPr>
        <w:pStyle w:val="Heading1"/>
      </w:pPr>
      <w:r>
        <w:t>2. Decision drivers</w:t>
      </w:r>
    </w:p>
    <w:p>
      <w:r>
        <w:t>List capability requirements, dependency policy, debugging/inspection needs and constraints.</w:t>
      </w:r>
    </w:p>
    <w:p>
      <w:r>
        <w:br/>
        <w:br/>
      </w:r>
    </w:p>
    <w:p>
      <w:pPr>
        <w:pStyle w:val="Heading1"/>
      </w:pPr>
      <w:r>
        <w:t>3. Alternatives</w:t>
      </w:r>
    </w:p>
    <w:p>
      <w:r>
        <w:t>Consider lifted state and Context + reducer, then URL/server authority as applicable to your concrete feature. Redux Toolkit may be a justified future option; no Redux candidate is supplied in P03.</w:t>
      </w:r>
    </w:p>
    <w:p>
      <w:r>
        <w:br/>
        <w:br/>
      </w:r>
    </w:p>
    <w:p>
      <w:pPr>
        <w:pStyle w:val="Heading1"/>
      </w:pPr>
      <w:r>
        <w:t>4. Behavioural parity</w:t>
      </w:r>
    </w:p>
    <w:p>
      <w:r>
        <w:t>State what common observable behaviour has actually been established and its evidence class.</w:t>
      </w:r>
    </w:p>
    <w:p>
      <w:r>
        <w:br/>
        <w:br/>
      </w:r>
    </w:p>
    <w:p>
      <w:pPr>
        <w:pStyle w:val="Heading1"/>
      </w:pPr>
      <w:r>
        <w:t>5. Capability gates</w:t>
      </w:r>
    </w:p>
    <w:p>
      <w:r>
        <w:t>For each candidate mark eligible/ineligible/unknown with a reason.</w:t>
      </w:r>
    </w:p>
    <w:p>
      <w:r>
        <w:br/>
        <w:br/>
      </w:r>
    </w:p>
    <w:p>
      <w:pPr>
        <w:pStyle w:val="Heading1"/>
      </w:pPr>
      <w:r>
        <w:t>6. Cost evidence</w:t>
      </w:r>
    </w:p>
    <w:p>
      <w:r>
        <w:t>Use supplied descriptors explicitly as assumptions unless measured. Do not use raw line count as maintainability.</w:t>
      </w:r>
    </w:p>
    <w:p>
      <w:r>
        <w:br/>
        <w:br/>
      </w:r>
    </w:p>
    <w:p>
      <w:pPr>
        <w:pStyle w:val="Heading1"/>
      </w:pPr>
      <w:r>
        <w:t>7. Decision</w:t>
      </w:r>
    </w:p>
    <w:p>
      <w:r>
        <w:t>Name the selected candidate, unresolved tie or no-eligible result.</w:t>
      </w:r>
    </w:p>
    <w:p>
      <w:r>
        <w:br/>
        <w:br/>
      </w:r>
    </w:p>
    <w:p>
      <w:pPr>
        <w:pStyle w:val="Heading1"/>
      </w:pPr>
      <w:r>
        <w:t>8. Rejected alternative</w:t>
      </w:r>
    </w:p>
    <w:p>
      <w:r>
        <w:t>Give one evidence-linked rejected-alternative reason.</w:t>
      </w:r>
    </w:p>
    <w:p>
      <w:r>
        <w:br/>
        <w:br/>
      </w:r>
    </w:p>
    <w:p>
      <w:pPr>
        <w:pStyle w:val="Heading1"/>
      </w:pPr>
      <w:r>
        <w:t>9. Sensitivity</w:t>
      </w:r>
    </w:p>
    <w:p>
      <w:r>
        <w:t>Change one requirement or weight. Include an explicit tie or no-eligible outcome and explain the result without claiming a measured benchmark.</w:t>
      </w:r>
    </w:p>
    <w:p>
      <w:r>
        <w:br/>
        <w:br/>
      </w:r>
    </w:p>
    <w:p>
      <w:pPr>
        <w:pStyle w:val="Heading1"/>
      </w:pPr>
      <w:r>
        <w:t>10. Consequences and limits</w:t>
      </w:r>
    </w:p>
    <w:p>
      <w:r>
        <w:t>Record trade-offs, pending evidence and what was not benchmarked.</w:t>
      </w:r>
    </w:p>
    <w:p>
      <w:r>
        <w:br/>
        <w:br/>
      </w:r>
    </w:p>
    <w:p>
      <w:pPr>
        <w:pStyle w:val="Heading1"/>
      </w:pPr>
      <w:r>
        <w:t>Evidence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tblHeader/>
        </w:trPr>
        <w:tc>
          <w:tcPr>
            <w:tcW w:type="dxa" w:w="2578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Claim</w:t>
            </w:r>
          </w:p>
        </w:tc>
        <w:tc>
          <w:tcPr>
            <w:tcW w:type="dxa" w:w="2578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Evidence locator</w:t>
            </w:r>
          </w:p>
        </w:tc>
        <w:tc>
          <w:tcPr>
            <w:tcW w:type="dxa" w:w="2578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Class</w:t>
            </w:r>
          </w:p>
        </w:tc>
        <w:tc>
          <w:tcPr>
            <w:tcW w:type="dxa" w:w="2578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25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