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Complete the same P01 task</w:t>
      </w:r>
    </w:p>
    <w:p>
      <w:pPr>
        <w:pStyle w:val="Subtitle"/>
      </w:pPr>
      <w:r>
        <w:t>Required continuation and bounded optional work</w:t>
      </w:r>
    </w:p>
    <w:p>
      <w:pPr>
        <w:pStyle w:val="Heading1"/>
      </w:pPr>
      <w:r>
        <w:t>No invented second compulsory portfolio</w:t>
      </w:r>
    </w:p>
    <w:p>
      <w:r>
        <w:t>The seminar assigns the complete P01 In-memory Task API. Its source estimate is 55–65 minutes before the additional evidence and Gemini work. An unfinished implementation at minute 60 is therefore a real state to record, not a reason to claim PASS. Preserve the latest result and state the next smallest check. Finish the outstanding P01 work before the later final deadline.</w:t>
      </w:r>
    </w:p>
    <w:p>
      <w:r>
        <w:t>Keep the one-file edit boundary: projects/p01/src/task-router.js. Complete the required response contract, run the named checks on a prepared environment and record the actual HTTP lifecycle and failure distinctions. Then reconcile the guided C05 observation and one independently checked Gemini claim. A known remaining assertion is reported honestly for grading, not hidden.</w:t>
      </w:r>
    </w:p>
    <w:p>
      <w:pPr>
        <w:pStyle w:val="Heading1"/>
      </w:pPr>
      <w:r>
        <w:t>One small transfer, only after the core is stable</w:t>
      </w:r>
    </w:p>
    <w:p>
      <w:r>
        <w:t>Choose a PATCH that changes title but not completed. Predict the untouched completed value and check it on a task you created. Keep the witness narrow. This does not authorise extra API features, a different repository or changes to the supplied tests.</w:t>
      </w:r>
    </w:p>
    <w:p>
      <w:pPr>
        <w:pStyle w:val="Heading1"/>
      </w:pPr>
      <w:r>
        <w:t>Optional implementation routes</w:t>
      </w:r>
    </w:p>
    <w:p>
      <w:r>
        <w:t>P02 Middleware Pipeline is in optional/p02. Its full implementation estimate is 50–65 minutes, distinct from the required guided observation already introduced in C05. Its one target is optional/p02/src/report-pipeline.js. Read contracts/P02.html.</w:t>
      </w:r>
    </w:p>
    <w:p>
      <w:r>
        <w:t>P03 API Contract Repair is in optional/p03. Its source estimate is 35–50 minutes. Change only optional/p03/src/http-contract.js and read contracts/P03.html. Preserve the supplied outcome objects and service.</w:t>
      </w:r>
    </w:p>
    <w:p>
      <w:r>
        <w:t>Neither full optional implementation is needed for the maximum standard mark. Their raw starter test suites contain exceptions. The separate teaching-initial checks inspect exact untouched targets with bounded assertions; they do not execute Express or replace P01 HTTP evidence. Use a non-reference override only when separately allowed by the teacher.</w:t>
      </w:r>
    </w:p>
    <w:p>
      <w:pPr>
        <w:pStyle w:val="Heading1"/>
      </w:pPr>
      <w:r>
        <w:t>Finish with a truthful PDF</w:t>
      </w:r>
    </w:p>
    <w:p>
      <w:r>
        <w:t>Use the same evidence form for the final P01 record and guided observation. Confirm the names, package identity, original prediction, actual results, failed checks, Gemini verdict and limitations. Read every exported page. Submit one correctly named PDF, not a ZIP, DOCX, JSON draft or full chat. Moodle dates and platform limits are configured by the teacher later.</w:t>
      </w:r>
    </w:p>
    <w:p>
      <w:r>
        <w:t>A prerequisite block is not a student assertion failure. Keep its exact message and arrange the separate approved preparation route. No installation is hidden inside these continuation steps. The form cannot grant an alternative assessment or authenticate a claimed approval.</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S05 v1.1.0  |  Local candidate; qualification pending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TEHNOLOGII WEB 2026  /  S05  /  STUDENT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173C51"/>
      <w:sz w:val="34"/>
      <w:szCs w:val="28"/>
      <w:lang w:val="en-GB"/>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173C51"/>
      <w:sz w:val="24"/>
      <w:szCs w:val="26"/>
      <w:lang w:val="en-GB"/>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rial" w:hAnsi="Arial"/>
      <w:b/>
      <w:bCs/>
      <w:color w:val="173C51"/>
      <w:sz w:val="21"/>
      <w:lang w:val="en-G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20"/>
      <w:contextualSpacing/>
    </w:pPr>
    <w:rPr>
      <w:rFonts w:asciiTheme="majorHAnsi" w:eastAsiaTheme="majorEastAsia" w:hAnsiTheme="majorHAnsi" w:cstheme="majorBidi" w:ascii="Arial" w:hAnsi="Arial"/>
      <w:b/>
      <w:color w:val="173C51"/>
      <w:spacing w:val="5"/>
      <w:kern w:val="28"/>
      <w:sz w:val="50"/>
      <w:szCs w:val="52"/>
      <w:lang w:val="en-G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2586B"/>
      <w:spacing w:val="15"/>
      <w:sz w:val="22"/>
      <w:szCs w:val="24"/>
      <w:lang w:val="en-GB"/>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00"/>
      <w:ind w:left="170"/>
    </w:pPr>
    <w:rPr>
      <w:rFonts w:ascii="Consolas" w:hAnsi="Consolas"/>
      <w:sz w:val="18"/>
    </w:rPr>
  </w:style>
  <w:style w:type="paragraph" w:customStyle="1" w:styleId="FieldHelp">
    <w:name w:val="FieldHelp"/>
    <w:pPr>
      <w:keepNext/>
      <w:spacing w:after="60"/>
    </w:pPr>
    <w:rPr>
      <w:rFonts w:ascii="Arial" w:hAnsi="Arial"/>
      <w:color w:val="42586B"/>
      <w:sz w:val="18"/>
    </w:rPr>
  </w:style>
  <w:style w:type="paragraph" w:customStyle="1" w:styleId="Answer">
    <w:name w:val="Answer"/>
    <w:pPr>
      <w:spacing w:after="180"/>
    </w:pPr>
    <w:rPr>
      <w:rFonts w:ascii="Arial" w:hAnsi="Arial"/>
      <w:i/>
      <w:color w:val="526678"/>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S05 continuation and optional transfer</dc:title>
  <dc:subject>S05 In-memory Task API</dc:subject>
  <dc:creator>TEHNOLOGII WEB 2026</dc:creator>
  <cp:keywords/>
  <dc:description/>
  <cp:lastModifiedBy/>
  <cp:revision>1</cp:revision>
  <dcterms:created xsi:type="dcterms:W3CDTF">2013-12-23T23:15:00Z</dcterms:created>
  <dcterms:modified xsi:type="dcterms:W3CDTF">2013-12-23T23:15:00Z</dcterms:modified>
  <cp:category/>
  <dc:language>en-GB</dc:language>
</cp:coreProperties>
</file>