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S11 — Required Reduced Security Portfolio: CORS and CSRF</w:t>
      </w:r>
    </w:p>
    <w:p>
      <w:pPr>
        <w:pStyle w:val="Heading2"/>
      </w:pPr>
      <w:r>
        <w:t>1. Scope</w:t>
      </w:r>
    </w:p>
    <w:p>
      <w:pPr>
        <w:jc w:val="both"/>
      </w:pPr>
      <w:r>
        <w:t xml:space="preserve">This is the mandatory </w:t>
      </w:r>
      <w:r>
        <w:rPr>
          <w:b/>
          <w:i w:val="0"/>
        </w:rPr>
        <w:t>11.3A reduced two-class portfolio</w:t>
      </w:r>
      <w:r>
        <w:t>. It is a locally derived route because the curriculum requires two classes but does not name them. The selected classes are CORS and CSRF. The original five-class exercise remains private provenance and advanced follow-up. Two-class completion must never be labelled an all-five-suite pass.</w:t>
      </w:r>
    </w:p>
    <w:p>
      <w:pPr>
        <w:jc w:val="both"/>
      </w:pPr>
      <w:r>
        <w:t>The permitted assessed file is:</w:t>
      </w:r>
    </w:p>
    <w:p>
      <w:pPr>
        <w:spacing w:before="60" w:after="120"/>
      </w:pPr>
      <w:r>
        <w:rPr>
          <w:rFonts w:ascii="Consolas" w:hAnsi="Consolas"/>
          <w:sz w:val="17"/>
        </w:rPr>
        <w:t>portfolio/p03-reduced/student/src/security-boundary.js</w:t>
      </w:r>
    </w:p>
    <w:p>
      <w:pPr>
        <w:jc w:val="both"/>
      </w:pPr>
      <w:r>
        <w:t>Do not edit the support module, tests, package metadata or evidence contract. Do not import the original deliberately insecure evidence module.</w:t>
      </w:r>
    </w:p>
    <w:p>
      <w:pPr>
        <w:pStyle w:val="Heading2"/>
      </w:pPr>
      <w:r>
        <w:t>2. Defensive method</w:t>
      </w:r>
    </w:p>
    <w:p>
      <w:pPr>
        <w:jc w:val="both"/>
      </w:pPr>
      <w:r>
        <w:t>For each class, use the following sequence:</w:t>
      </w:r>
    </w:p>
    <w:p>
      <w:pPr>
        <w:pStyle w:val="ListNumber"/>
      </w:pPr>
      <w:r>
        <w:t>trace the benign input from its source to the decision;</w:t>
      </w:r>
    </w:p>
    <w:p>
      <w:pPr>
        <w:pStyle w:val="ListNumber"/>
      </w:pPr>
      <w:r>
        <w:t>identify the trust boundary and owner of the decision;</w:t>
      </w:r>
    </w:p>
    <w:p>
      <w:pPr>
        <w:pStyle w:val="ListNumber"/>
      </w:pPr>
      <w:r>
        <w:t>predict one expected allow and one expected refuse result;</w:t>
      </w:r>
    </w:p>
    <w:p>
      <w:pPr>
        <w:pStyle w:val="ListNumber"/>
      </w:pPr>
      <w:r>
        <w:t>implement or review the protective decision;</w:t>
      </w:r>
    </w:p>
    <w:p>
      <w:pPr>
        <w:pStyle w:val="ListNumber"/>
      </w:pPr>
      <w:r>
        <w:t>execute only the supplied benign controls in an authorised local environment;</w:t>
      </w:r>
    </w:p>
    <w:p>
      <w:pPr>
        <w:pStyle w:val="ListNumber"/>
      </w:pPr>
      <w:r>
        <w:t>record the exact evidence class, result and limitation;</w:t>
      </w:r>
    </w:p>
    <w:p>
      <w:pPr>
        <w:pStyle w:val="ListNumber"/>
      </w:pPr>
      <w:r>
        <w:t>retain a narrow diff and restore any temporary observation change.</w:t>
      </w:r>
    </w:p>
    <w:p>
      <w:pPr>
        <w:jc w:val="both"/>
      </w:pPr>
      <w:r>
        <w:t>Do not create exploit payloads, credential theft demonstrations, guard-bypass recipes or scans. Do not weaken the guard to manufacture a result.</w:t>
      </w:r>
    </w:p>
    <w:p>
      <w:pPr>
        <w:pStyle w:val="Heading2"/>
      </w:pPr>
      <w:r>
        <w:t>3. CORS evidence</w:t>
      </w:r>
    </w:p>
    <w:p>
      <w:pPr>
        <w:jc w:val="both"/>
      </w:pPr>
      <w:r>
        <w:t>The reduced contract uses exact origins. Record:</w:t>
      </w:r>
    </w:p>
    <w:p>
      <w:pPr>
        <w:pStyle w:val="ListBullet"/>
      </w:pPr>
      <w:r>
        <w:t>the configured origin set without secrets;</w:t>
      </w:r>
    </w:p>
    <w:p>
      <w:pPr>
        <w:pStyle w:val="ListBullet"/>
      </w:pPr>
      <w:r>
        <w:t>a benign allowed origin decision;</w:t>
      </w:r>
    </w:p>
    <w:p>
      <w:pPr>
        <w:pStyle w:val="ListBullet"/>
      </w:pPr>
      <w:r>
        <w:t>a benign non-member origin decision;</w:t>
      </w:r>
    </w:p>
    <w:p>
      <w:pPr>
        <w:pStyle w:val="ListBullet"/>
      </w:pPr>
      <w:r>
        <w:t xml:space="preserve">whether the response policy includes </w:t>
      </w:r>
      <w:r>
        <w:rPr>
          <w:rFonts w:ascii="Consolas" w:hAnsi="Consolas"/>
          <w:b w:val="0"/>
          <w:i w:val="0"/>
          <w:sz w:val="19"/>
        </w:rPr>
        <w:t>Vary: Origin</w:t>
      </w:r>
      <w:r>
        <w:t>;</w:t>
      </w:r>
    </w:p>
    <w:p>
      <w:pPr>
        <w:pStyle w:val="ListBullet"/>
      </w:pPr>
      <w:r>
        <w:t>preflight status and declared methods/headers when applicable;</w:t>
      </w:r>
    </w:p>
    <w:p>
      <w:pPr>
        <w:pStyle w:val="ListBullet"/>
      </w:pPr>
      <w:r>
        <w:t>the distinction between HTTP refusal and browser response-sharing behaviour;</w:t>
      </w:r>
    </w:p>
    <w:p>
      <w:pPr>
        <w:pStyle w:val="ListBullet"/>
      </w:pPr>
      <w:r>
        <w:t>the evidence class: pure decision, callback model, actual Express or real browser.</w:t>
      </w:r>
    </w:p>
    <w:p>
      <w:pPr>
        <w:jc w:val="both"/>
      </w:pPr>
      <w:r>
        <w:t>Do not claim browser or cache behaviour from a pure function. Do not generalise an exact-origin set to suffix matching.</w:t>
      </w:r>
    </w:p>
    <w:p>
      <w:pPr>
        <w:pStyle w:val="Heading2"/>
      </w:pPr>
      <w:r>
        <w:t>4. CSRF evidence</w:t>
      </w:r>
    </w:p>
    <w:p>
      <w:pPr>
        <w:jc w:val="both"/>
      </w:pPr>
      <w:r>
        <w:t>Record:</w:t>
      </w:r>
    </w:p>
    <w:p>
      <w:pPr>
        <w:pStyle w:val="ListBullet"/>
      </w:pPr>
      <w:r>
        <w:t>which methods are safe in this exercise;</w:t>
      </w:r>
    </w:p>
    <w:p>
      <w:pPr>
        <w:pStyle w:val="ListBullet"/>
      </w:pPr>
      <w:r>
        <w:t>whether authentication is cookie-based for the write;</w:t>
      </w:r>
    </w:p>
    <w:p>
      <w:pPr>
        <w:pStyle w:val="ListBullet"/>
      </w:pPr>
      <w:r>
        <w:t>one benign matching-token result;</w:t>
      </w:r>
    </w:p>
    <w:p>
      <w:pPr>
        <w:pStyle w:val="ListBullet"/>
      </w:pPr>
      <w:r>
        <w:t>one missing or nonmatching result;</w:t>
      </w:r>
    </w:p>
    <w:p>
      <w:pPr>
        <w:pStyle w:val="ListBullet"/>
      </w:pPr>
      <w:r>
        <w:t>the exact comparison owner and the fact that token values are redacted;</w:t>
      </w:r>
    </w:p>
    <w:p>
      <w:pPr>
        <w:pStyle w:val="ListBullet"/>
      </w:pPr>
      <w:r>
        <w:t>what the evidence does not establish about production sessions, entropy, origin checks or deployment.</w:t>
      </w:r>
    </w:p>
    <w:p>
      <w:pPr>
        <w:jc w:val="both"/>
      </w:pPr>
      <w:r>
        <w:t>A deterministic fixture token is test infrastructure, not a production token. A constant-time helper does not make the whole request path timing-safe.</w:t>
      </w:r>
    </w:p>
    <w:p>
      <w:pPr>
        <w:pStyle w:val="Heading2"/>
      </w:pPr>
      <w:r>
        <w:t>5. Required portfolio record</w:t>
      </w:r>
    </w:p>
    <w:p>
      <w:pPr>
        <w:jc w:val="both"/>
      </w:pPr>
      <w:r>
        <w:t>For each class, provide: source-to-decision trace, correction or retained control, named benign checks, result, locator and limitation. Include a before/after hash or narrow diff locator when you changed the assessed file. State explicitly that query, output encoding and configuration-secret classes were not assessed by this reduced route.</w:t>
      </w:r>
    </w:p>
    <w:p>
      <w:pPr>
        <w:jc w:val="both"/>
      </w:pPr>
      <w:r>
        <w:t>The portfolio belongs in the single S11 PDF. It is not a second upload.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Local teaching copy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WEB TECHNOLOGIES 2026  |  S11  |  WIP/PREVIEW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C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C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C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S11 — Reduced Security Portfolio</dc:title>
  <dc:subject>TEHNOLOGII WEB 2026 — S11 local production</dc:subject>
  <dc:creator>Antonio Clim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