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Cursul 1 — suport student</w:t>
      </w:r>
    </w:p>
    <w:p>
      <w:pPr>
        <w:jc w:val="center"/>
      </w:pPr>
      <w:r>
        <w:rPr>
          <w:i/>
          <w:sz w:val="21"/>
        </w:rPr>
        <w:t>Webul ca sistem, HTTP şi dovezi</w:t>
      </w:r>
    </w:p>
    <w:p>
      <w:pPr>
        <w:pStyle w:val="Heading1"/>
      </w:pPr>
      <w:r>
        <w:t>1. Harta sistemului</w:t>
      </w:r>
    </w:p>
    <w:p>
      <w:r>
        <w:t>Browser → cache/gateway → aplicaţie → stocare. Client şi server sunt roluri.</w:t>
      </w:r>
    </w:p>
    <w:p>
      <w:pPr>
        <w:pStyle w:val="Heading1"/>
      </w:pPr>
      <w:r>
        <w:t>2. URL</w:t>
      </w:r>
    </w:p>
    <w:p>
      <w:r>
        <w:t>schemă · gazdă · port · cale · query · fragment. Fragmentul nu traversează limita HTTP.</w:t>
      </w:r>
    </w:p>
    <w:p>
      <w:pPr>
        <w:pStyle w:val="Heading1"/>
      </w:pPr>
      <w:r>
        <w:t>3. Cerere şi răspuns</w:t>
      </w:r>
    </w:p>
    <w:p>
      <w:r>
        <w:t>Citeşte împreună linia de start, headerele şi conţinutul.</w:t>
      </w:r>
    </w:p>
    <w:p>
      <w:pPr>
        <w:pStyle w:val="Heading1"/>
      </w:pPr>
      <w:r>
        <w:t>4. Contractul răspunsului</w:t>
      </w:r>
    </w:p>
    <w:p>
      <w:r>
        <w:t>Metoda, statusul, headerele şi corpul trebuie să fie coerente.</w:t>
      </w:r>
    </w:p>
    <w:p>
      <w:pPr>
        <w:pStyle w:val="Heading1"/>
      </w:pPr>
      <w:r>
        <w:t>5. Dovada</w:t>
      </w:r>
    </w:p>
    <w:p>
      <w:r>
        <w:t>Sursa = intenţie; Network = schimb observat; testul = aserţiuni executate.</w:t>
      </w:r>
    </w:p>
    <w:p>
      <w:pPr>
        <w:pStyle w:val="Heading1"/>
      </w:pPr>
      <w:r>
        <w:t>6. IA sub audit</w:t>
      </w:r>
    </w:p>
    <w:p>
      <w:r>
        <w:t>Sarcină delimitată, diff mic, verificare independentă şi limită declarată.</w:t>
      </w:r>
    </w:p>
    <w:p>
      <w:pPr>
        <w:pStyle w:val="Heading1"/>
      </w:pPr>
      <w:r>
        <w:t>Fişă de sinteză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D9EAF7"/>
          </w:tcPr>
          <w:p>
            <w:r>
              <w:rPr>
                <w:rFonts w:ascii="Arial" w:hAnsi="Arial"/>
                <w:b/>
                <w:sz w:val="16"/>
              </w:rPr>
              <w:t>Afirmaţie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/>
                <w:b/>
                <w:sz w:val="16"/>
              </w:rPr>
              <w:t>Dovadă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/>
                <w:b/>
                <w:sz w:val="16"/>
              </w:rPr>
              <w:t>Limită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C01 student handout</dc:title>
  <dc:subject>TEHNOLOGII WEB 2026</dc:subject>
  <dc:creator>python-docx</dc:creator>
  <cp:keywords>TEHNOLOGII WEB 2026; U01; HTTP; evidence; offline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