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S10 — Individual evidence record</w:t>
      </w:r>
    </w:p>
    <w:p>
      <w:r>
        <w:t>Blank template · v1.1.0 · WIP/PREVIEW · 45 fields in seven sections.</w:t>
      </w:r>
    </w:p>
    <w:p>
      <w:r>
        <w:t>One final PDF contains complete P01 evidence, the required state ADR, bounded genuine Gemini critique and reflection. P02 and full comparator implementation are optional; NOT_STARTED is permitted for those extensions.</w:t>
      </w:r>
    </w:p>
    <w:p>
      <w:r>
        <w:t>This document is blank. Use only your own observations, source-supported claims and explicitly labelled assumptions. SOURCE or MODEL is not an actual React/Redux Toolkit/browser execution.</w:t>
      </w:r>
    </w:p>
    <w:p>
      <w:r>
        <w:t>The HTML counterpart is form.html. It imports text only, validates the schema and resets the declaration, PDF-review and submission state. This DOCX does not run that validator: apply the review checklist yourself.</w:t>
      </w:r>
    </w:p>
    <w:p>
      <w:r>
        <w:t>Insert actual screenshots and log excerpts in this document, with captions and evidence locators. Expand response areas as needed. A referenced filename alone is not an embedded capture. Do not submit teacher code, credentials or full conversations.</w:t>
      </w:r>
    </w:p>
    <w:p>
      <w:r>
        <w:t>Leave the declaration unchecked until your personal review. A structurally complete form cannot verify truth, correctness, authorisation, execution, the existence of a saved PDF or a Moodle submission.</w:t>
      </w:r>
    </w:p>
    <w:p>
      <w:r>
        <w:t>Use the standard actual P01 evidence and bounded Gemini route unless a separate prior teacher-approved alternative exists. Record its scope and replacement evidence; this form cannot approve it.</w:t>
      </w:r>
    </w:p>
    <w:p>
      <w:r>
        <w:t>Proposed filename: TW2026_S10_GROUP_STUDENTREF.pdf. The real deadline and Moodle settings are supplied separately by the teacher. Inspect all pages of the actual saved PDF before submission.</w:t>
      </w:r>
    </w:p>
    <w:p>
      <w:r>
        <w:br w:type="page"/>
      </w:r>
    </w:p>
    <w:p>
      <w:pPr>
        <w:pStyle w:val="Heading1"/>
      </w:pPr>
      <w:r>
        <w:t>Evidence fields 1–4</w:t>
      </w:r>
    </w:p>
    <w:p>
      <w:pPr>
        <w:pStyle w:val="Heading2"/>
      </w:pPr>
      <w:r>
        <w:t>Identity and execution</w:t>
      </w:r>
    </w:p>
    <w:p>
      <w:pPr>
        <w:keepNext/>
      </w:pPr>
      <w:r>
        <w:rPr>
          <w:b/>
        </w:rPr>
        <w:t>Minimal institutional student reference, not national ID [student_ref]</w:t>
      </w:r>
    </w:p>
    <w:p>
      <w:pPr>
        <w:keepNext/>
        <w:spacing w:after="80"/>
      </w:pPr>
      <w:r>
        <w:rPr>
          <w:sz w:val="20"/>
        </w:rPr>
        <w:t>Use only the minimal student identifier requested by your teacher. Do not enter a national ID, password or unnecessary personal data.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Teaching group [group]</w:t>
      </w:r>
    </w:p>
    <w:p>
      <w:pPr>
        <w:keepNext/>
        <w:spacing w:after="80"/>
      </w:pPr>
      <w:r>
        <w:rPr>
          <w:sz w:val="20"/>
        </w:rPr>
        <w:t>Enter your teaching group. This and the minimal reference form the proposed PDF filename.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Exact package identity used [package_id]</w:t>
      </w:r>
    </w:p>
    <w:p>
      <w:pPr>
        <w:keepNext/>
        <w:spacing w:after="80"/>
      </w:pPr>
      <w:r>
        <w:rPr>
          <w:sz w:val="20"/>
        </w:rPr>
        <w:t>Copy PACKAGE_ID.txt from this public package. A name alone does not establish version identity.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Project and source/file identity [source_identity]</w:t>
      </w:r>
    </w:p>
    <w:p>
      <w:pPr>
        <w:keepNext/>
        <w:spacing w:after="80"/>
      </w:pPr>
      <w:r>
        <w:rPr>
          <w:sz w:val="20"/>
        </w:rPr>
        <w:t>Identify P01 and the exact changed file/diff. Identify any optional work separately.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r>
        <w:br w:type="page"/>
      </w:r>
    </w:p>
    <w:p>
      <w:pPr>
        <w:pStyle w:val="Heading1"/>
      </w:pPr>
      <w:r>
        <w:t>Evidence fields 5–8</w:t>
      </w:r>
    </w:p>
    <w:p>
      <w:pPr>
        <w:keepNext/>
      </w:pPr>
      <w:r>
        <w:rPr>
          <w:b/>
        </w:rPr>
        <w:t>Actual runtime, tools and unavailable components [environment]</w:t>
      </w:r>
    </w:p>
    <w:p>
      <w:pPr>
        <w:keepNext/>
        <w:spacing w:after="80"/>
      </w:pPr>
      <w:r>
        <w:rPr>
          <w:sz w:val="20"/>
        </w:rPr>
        <w:t>Record actual Node/npm, platform and available tools. For an alternative execution route, record a separate prior AUTHORISATION: teacher=...; date=YYYY-MM-DD; scope=execution; reference=...; replacement=... . This record cannot approve an alternative.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Classify every observation: source, model, actual library, browser or pending [evidence_class]</w:t>
      </w:r>
    </w:p>
    <w:p>
      <w:pPr>
        <w:keepNext/>
        <w:spacing w:after="80"/>
      </w:pPr>
      <w:r>
        <w:rPr>
          <w:sz w:val="20"/>
        </w:rPr>
        <w:t>Per observation use SOURCE, MODEL, REACT_TEST, REAL_BROWSER or NOT_EXECUTED. For the standard completed P01 record include ACTUAL_RECORDED: REACT_TEST and REAL_BROWSER, with locators. A separately authorised replacement is SEPARATELY_AUTHORISED_ALTERNATIVE.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pStyle w:val="Heading2"/>
      </w:pPr>
      <w:r>
        <w:t>Ownership inventory</w:t>
      </w:r>
    </w:p>
    <w:p>
      <w:pPr>
        <w:keepNext/>
      </w:pPr>
      <w:r>
        <w:rPr>
          <w:b/>
        </w:rPr>
        <w:t>List concrete values and their owners [state_inventory]</w:t>
      </w:r>
    </w:p>
    <w:p>
      <w:pPr>
        <w:keepNext/>
        <w:spacing w:after="80"/>
      </w:pPr>
      <w:r>
        <w:rPr>
          <w:sz w:val="20"/>
        </w:rPr>
        <w:t>Name track, savedIds, search, card disclosure and derived visible sessions/counts. Identify each concrete owner; do not copy a generic local/shared slogan.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Distinguish URL/server authority from a client view/cache [authority_boundary]</w:t>
      </w:r>
    </w:p>
    <w:p>
      <w:pPr>
        <w:keepNext/>
        <w:spacing w:after="80"/>
      </w:pPr>
      <w:r>
        <w:rPr>
          <w:sz w:val="20"/>
        </w:rPr>
        <w:t>State whether a value is local selection, URL state, server authority or a client copy. P01 has no persistence or network contract.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r>
        <w:br w:type="page"/>
      </w:r>
    </w:p>
    <w:p>
      <w:pPr>
        <w:pStyle w:val="Heading1"/>
      </w:pPr>
      <w:r>
        <w:t>Evidence fields 9–12</w:t>
      </w:r>
    </w:p>
    <w:p>
      <w:pPr>
        <w:keepNext/>
      </w:pPr>
      <w:r>
        <w:rPr>
          <w:b/>
        </w:rPr>
        <w:t>Name actual consumers and source locations [consumer_map]</w:t>
      </w:r>
    </w:p>
    <w:p>
      <w:pPr>
        <w:keepNext/>
        <w:spacing w:after="80"/>
      </w:pPr>
      <w:r>
        <w:rPr>
          <w:sz w:val="20"/>
        </w:rPr>
        <w:t>Name toolbar, cards and saved summary and locate their reads/dispatches. The reduced save/count witness is not a measured deep prop chain.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Name mount/navigation/reset lifetime requirements [lifetime_boundary]</w:t>
      </w:r>
    </w:p>
    <w:p>
      <w:pPr>
        <w:keepNext/>
        <w:spacing w:after="80"/>
      </w:pPr>
      <w:r>
        <w:rPr>
          <w:sz w:val="20"/>
        </w:rPr>
        <w:t>Describe the observed mounted lifetime and reset/unmount boundary. Do not infer survival after filtering a card out from a test that kept it mounted.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Identify derived values and why they are not stored twice [derived_values]</w:t>
      </w:r>
    </w:p>
    <w:p>
      <w:pPr>
        <w:keepNext/>
        <w:spacing w:after="80"/>
      </w:pPr>
      <w:r>
        <w:rPr>
          <w:sz w:val="20"/>
        </w:rPr>
        <w:t>State what can be calculated from fixtures, track, search and saved IDs. Explain why it is not stored again in Context.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Individual prediction before editing [p01_prediction]</w:t>
      </w:r>
    </w:p>
    <w:p>
      <w:pPr>
        <w:keepNext/>
        <w:spacing w:after="80"/>
      </w:pPr>
      <w:r>
        <w:rPr>
          <w:sz w:val="20"/>
        </w:rPr>
        <w:t>Record this before editing or executing the chosen transition. Retrospective expectation must not be labelled a prior prediction.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r>
        <w:br w:type="page"/>
      </w:r>
    </w:p>
    <w:p>
      <w:pPr>
        <w:pStyle w:val="Heading1"/>
      </w:pPr>
      <w:r>
        <w:t>Evidence fields 13–16</w:t>
      </w:r>
    </w:p>
    <w:p>
      <w:pPr>
        <w:pStyle w:val="Heading2"/>
      </w:pPr>
      <w:r>
        <w:t>P01 implementation and evidence</w:t>
      </w:r>
    </w:p>
    <w:p>
      <w:pPr>
        <w:keepNext/>
      </w:pPr>
      <w:r>
        <w:rPr>
          <w:b/>
        </w:rPr>
        <w:t>Complete, in progress or not executed; declarations are not verification [p01_status]</w:t>
      </w:r>
    </w:p>
    <w:p>
      <w:pPr>
        <w:keepNext/>
        <w:spacing w:after="80"/>
      </w:pPr>
      <w:r>
        <w:rPr>
          <w:sz w:val="20"/>
        </w:rPr>
        <w:t>COMPLETE_RECORDED is your declaration, not automatic approval. Preserve a draft while any required implementation or observation remains incomplete.</w:t>
      </w:r>
    </w:p>
    <w:p>
      <w:pPr>
        <w:keepNext/>
      </w:pPr>
      <w:r>
        <w:rPr>
          <w:sz w:val="18"/>
        </w:rPr>
        <w:t>Values: NOT_STARTED / IN_PROGRESS / COMPLETE_RECORDED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Exact changed file and forbidden-file check [allowed_diff]</w:t>
      </w:r>
    </w:p>
    <w:p>
      <w:pPr>
        <w:keepNext/>
        <w:spacing w:after="80"/>
      </w:pPr>
      <w:r>
        <w:rPr>
          <w:sz w:val="20"/>
        </w:rPr>
        <w:t>Only projects/p01/student/src/state/workshop-state.jsx may change. Record the read-only boundary result and inspect the actual diff.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Seed cloning/deduplication witness and evidence class [seed_observation]</w:t>
      </w:r>
    </w:p>
    <w:p>
      <w:pPr>
        <w:keepNext/>
        <w:spacing w:after="80"/>
      </w:pPr>
      <w:r>
        <w:rPr>
          <w:sz w:val="20"/>
        </w:rPr>
        <w:t>Record input seed, output, clone/deduplication check, actual check name and locator. Pure seed functions alone do not prove mounted provider isolation.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Action, previous/next state and invariant [transition_observation]</w:t>
      </w:r>
    </w:p>
    <w:p>
      <w:pPr>
        <w:keepNext/>
        <w:spacing w:after="80"/>
      </w:pPr>
      <w:r>
        <w:rPr>
          <w:sz w:val="20"/>
        </w:rPr>
        <w:t>Record exact action, previous state, next state and invariant for select/toggle/clear. Two toggles are two events, not duplicate-event suppression.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r>
        <w:br w:type="page"/>
      </w:r>
    </w:p>
    <w:p>
      <w:pPr>
        <w:pStyle w:val="Heading1"/>
      </w:pPr>
      <w:r>
        <w:t>Evidence fields 17–20</w:t>
      </w:r>
    </w:p>
    <w:p>
      <w:pPr>
        <w:keepNext/>
      </w:pPr>
      <w:r>
        <w:rPr>
          <w:b/>
        </w:rPr>
        <w:t>No-op reference result and limit [noop_observation]</w:t>
      </w:r>
    </w:p>
    <w:p>
      <w:pPr>
        <w:keepNext/>
        <w:spacing w:after="80"/>
      </w:pPr>
      <w:r>
        <w:rPr>
          <w:sz w:val="20"/>
        </w:rPr>
        <w:t>Record reference equality for repeated track selection and clearing an already empty selection. State the tested input domain.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Actual shared-consumer witness or explicitly pending [shared_observation]</w:t>
      </w:r>
    </w:p>
    <w:p>
      <w:pPr>
        <w:keepNext/>
        <w:spacing w:after="80"/>
      </w:pPr>
      <w:r>
        <w:rPr>
          <w:sz w:val="20"/>
        </w:rPr>
        <w:t>Record an actual toolbar/card/summary synchronisation observation, source identity and locator, or leave it explicitly pending.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Provider isolation witness or pending; not copied from a pure model [isolation_observation]</w:t>
      </w:r>
    </w:p>
    <w:p>
      <w:pPr>
        <w:keepNext/>
        <w:spacing w:after="80"/>
      </w:pPr>
      <w:r>
        <w:rPr>
          <w:sz w:val="20"/>
        </w:rPr>
        <w:t>Record two actual mounted providers with independent state or the pending qualification. Do not promote two freshly cloned arrays into that result.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Search/disclosure owner and lifetime witness [private_state_observation]</w:t>
      </w:r>
    </w:p>
    <w:p>
      <w:pPr>
        <w:keepNext/>
        <w:spacing w:after="80"/>
      </w:pPr>
      <w:r>
        <w:rPr>
          <w:sz w:val="20"/>
        </w:rPr>
        <w:t>Search is owned by WorkshopWorkspace; disclosure is card-local. Record which component stayed mounted and what the observation does not establish.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r>
        <w:br w:type="page"/>
      </w:r>
    </w:p>
    <w:p>
      <w:pPr>
        <w:pStyle w:val="Heading1"/>
      </w:pPr>
      <w:r>
        <w:t>Evidence fields 21–24</w:t>
      </w:r>
    </w:p>
    <w:p>
      <w:pPr>
        <w:keepNext/>
      </w:pPr>
      <w:r>
        <w:rPr>
          <w:b/>
        </w:rPr>
        <w:t>Named baseline/objective/regression results with failure classes [named_checks]</w:t>
      </w:r>
    </w:p>
    <w:p>
      <w:pPr>
        <w:keepNext/>
        <w:spacing w:after="80"/>
      </w:pPr>
      <w:r>
        <w:rPr>
          <w:sz w:val="20"/>
        </w:rPr>
        <w:t>For standard final P01 record ACTUAL_RECORDED plus BASELINE: PASS, OBJECTIVE: PASS, REGRESSION: PASS and BUILD: PASS with exact names/log locators. Missing tools/parser/crash are distinct blocks, not expected objective failures.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pStyle w:val="Heading2"/>
      </w:pPr>
      <w:r>
        <w:t>Required state ADR</w:t>
      </w:r>
    </w:p>
    <w:p>
      <w:pPr>
        <w:keepNext/>
      </w:pPr>
      <w:r>
        <w:rPr>
          <w:b/>
        </w:rPr>
        <w:t>Draft or completed ADR, not comparator implementation status [adr_status]</w:t>
      </w:r>
    </w:p>
    <w:p>
      <w:pPr>
        <w:keepNext/>
        <w:spacing w:after="80"/>
      </w:pPr>
      <w:r>
        <w:rPr>
          <w:sz w:val="20"/>
        </w:rPr>
        <w:t>The required deliverable is the state ADR, not a completed ranking implementation. Draft can be saved; final field review requires your completed ADR record.</w:t>
      </w:r>
    </w:p>
    <w:p>
      <w:pPr>
        <w:keepNext/>
      </w:pPr>
      <w:r>
        <w:rPr>
          <w:sz w:val="18"/>
        </w:rPr>
        <w:t>Values: DRAFT / COMPLETE_RECORDED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Own capstone problem, lifetime and coordination constraints [adr_constraints]</w:t>
      </w:r>
    </w:p>
    <w:p>
      <w:pPr>
        <w:keepNext/>
        <w:spacing w:after="80"/>
      </w:pPr>
      <w:r>
        <w:rPr>
          <w:sz w:val="20"/>
        </w:rPr>
        <w:t>Name your capstone feature, consumers, required lifetime, authority, dependency policy and actual coordination needs.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Local, lifted, URL, Context and server authority options as applicable [adr_alternatives]</w:t>
      </w:r>
    </w:p>
    <w:p>
      <w:pPr>
        <w:keepNext/>
        <w:spacing w:after="80"/>
      </w:pPr>
      <w:r>
        <w:rPr>
          <w:sz w:val="20"/>
        </w:rPr>
        <w:t>Consider the smallest applicable candidates. The supplied workbench has two implementations, not a tested Redux candidate.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r>
        <w:br w:type="page"/>
      </w:r>
    </w:p>
    <w:p>
      <w:pPr>
        <w:pStyle w:val="Heading1"/>
      </w:pPr>
      <w:r>
        <w:t>Evidence fields 25–28</w:t>
      </w:r>
    </w:p>
    <w:p>
      <w:pPr>
        <w:keepNext/>
      </w:pPr>
      <w:r>
        <w:rPr>
          <w:b/>
        </w:rPr>
        <w:t>Observed characterised behaviour versus flags merely supplied [adr_parity]</w:t>
      </w:r>
    </w:p>
    <w:p>
      <w:pPr>
        <w:keepNext/>
        <w:spacing w:after="80"/>
      </w:pPr>
      <w:r>
        <w:rPr>
          <w:sz w:val="20"/>
        </w:rPr>
        <w:t>Distinguish observed characterised behaviour, source-supported limits and supplied flags. A boolean or matching signature is not authenticated execution.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Required capability gates and evidence/source for each [adr_capabilities]</w:t>
      </w:r>
    </w:p>
    <w:p>
      <w:pPr>
        <w:keepNext/>
        <w:spacing w:after="80"/>
      </w:pPr>
      <w:r>
        <w:rPr>
          <w:sz w:val="20"/>
        </w:rPr>
        <w:t>Name required capabilities and cite a specific observation or source for each candidate. These particular candidates are not every possible Context/lifted implementation.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State which weights are pedagogical assumptions, not measurements [adr_cost_provenance]</w:t>
      </w:r>
    </w:p>
    <w:p>
      <w:pPr>
        <w:keepNext/>
        <w:spacing w:after="80"/>
      </w:pPr>
      <w:r>
        <w:rPr>
          <w:sz w:val="20"/>
        </w:rPr>
        <w:t>Label every fixed cost as a supplied pedagogical assumption unless separately measured. Do not call line count, assumed distance or render count a maintainability benchmark.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One changed assumption, explicit tie or no-candidate case [adr_sensitivity]</w:t>
      </w:r>
    </w:p>
    <w:p>
      <w:pPr>
        <w:keepNext/>
        <w:spacing w:after="80"/>
      </w:pPr>
      <w:r>
        <w:rPr>
          <w:sz w:val="20"/>
        </w:rPr>
        <w:t>Change one requirement/assumption. Include an explicit tie or no-eligible outcome. Explain effects without inventing measurements.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r>
        <w:br w:type="page"/>
      </w:r>
    </w:p>
    <w:p>
      <w:pPr>
        <w:pStyle w:val="Heading1"/>
      </w:pPr>
      <w:r>
        <w:t>Evidence fields 29–32</w:t>
      </w:r>
    </w:p>
    <w:p>
      <w:pPr>
        <w:keepNext/>
      </w:pPr>
      <w:r>
        <w:rPr>
          <w:b/>
        </w:rPr>
        <w:t>Decision, requirement-linked reasons and rejected alternatives [adr_decision]</w:t>
      </w:r>
    </w:p>
    <w:p>
      <w:pPr>
        <w:keepNext/>
        <w:spacing w:after="80"/>
      </w:pPr>
      <w:r>
        <w:rPr>
          <w:sz w:val="20"/>
        </w:rPr>
        <w:t>Link the decision and rejected alternatives to requirements. Equal-cost alternatives are not more expensive because a tie-break was used.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Untested properties and a falsifiable follow-up check [adr_limits]</w:t>
      </w:r>
    </w:p>
    <w:p>
      <w:pPr>
        <w:keepNext/>
        <w:spacing w:after="80"/>
      </w:pPr>
      <w:r>
        <w:rPr>
          <w:sz w:val="20"/>
        </w:rPr>
        <w:t>Name one untested property and a falsifiable next check, with its evidence class and conditions.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P02 and full comparator optional progress; NOT_STARTED allowed [extension_status]</w:t>
      </w:r>
    </w:p>
    <w:p>
      <w:pPr>
        <w:keepNext/>
        <w:spacing w:after="80"/>
      </w:pPr>
      <w:r>
        <w:rPr>
          <w:sz w:val="20"/>
        </w:rPr>
        <w:t>NOT_STARTED is allowed for P02 and full comparator implementation. These are not hidden S10 grading requirements.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pStyle w:val="Heading2"/>
      </w:pPr>
      <w:r>
        <w:t>Bounded Gemini critique</w:t>
      </w:r>
    </w:p>
    <w:p>
      <w:pPr>
        <w:keepNext/>
      </w:pPr>
      <w:r>
        <w:rPr>
          <w:b/>
        </w:rPr>
        <w:t>Actual bounded exchange, pending or separately pre-authorised alternative [ai_route]</w:t>
      </w:r>
    </w:p>
    <w:p>
      <w:pPr>
        <w:keepNext/>
        <w:spacing w:after="80"/>
      </w:pPr>
      <w:r>
        <w:rPr>
          <w:sz w:val="20"/>
        </w:rPr>
        <w:t>Standard: one real bounded Gemini exchange. Alternative only with a separate prior teacher authorisation recorded below; this selector cannot grant it.</w:t>
      </w:r>
    </w:p>
    <w:p>
      <w:pPr>
        <w:keepNext/>
      </w:pPr>
      <w:r>
        <w:rPr>
          <w:sz w:val="18"/>
        </w:rPr>
        <w:t>Values: PENDING / ACTUAL_RECORDED / SEPARATELY_AUTHORISED_ALTERNATIVE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r>
        <w:br w:type="page"/>
      </w:r>
    </w:p>
    <w:p>
      <w:pPr>
        <w:pStyle w:val="Heading1"/>
      </w:pPr>
      <w:r>
        <w:t>Evidence fields 33–36</w:t>
      </w:r>
    </w:p>
    <w:p>
      <w:pPr>
        <w:keepNext/>
      </w:pPr>
      <w:r>
        <w:rPr>
          <w:b/>
        </w:rPr>
        <w:t>Relevant sanitised prompt only [ai_prompt]</w:t>
      </w:r>
    </w:p>
    <w:p>
      <w:pPr>
        <w:keepNext/>
        <w:spacing w:after="80"/>
      </w:pPr>
      <w:r>
        <w:rPr>
          <w:sz w:val="20"/>
        </w:rPr>
        <w:t>Keep the minimal sanitised prompt used for one claim, not a full solution request or complete conversation.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Relevant actual answer extract; not the full conversation [ai_excerpt]</w:t>
      </w:r>
    </w:p>
    <w:p>
      <w:pPr>
        <w:keepNext/>
        <w:spacing w:after="80"/>
      </w:pPr>
      <w:r>
        <w:rPr>
          <w:sz w:val="20"/>
        </w:rPr>
        <w:t>Paste the relevant actual response excerpt. Under a prior authorised alternative record the required replacement evidence instead; never invent dialogue.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One falsifiable claim [ai_claim]</w:t>
      </w:r>
    </w:p>
    <w:p>
      <w:pPr>
        <w:keepNext/>
        <w:spacing w:after="80"/>
      </w:pPr>
      <w:r>
        <w:rPr>
          <w:sz w:val="20"/>
        </w:rPr>
        <w:t>State one claim that an independent check could falsify.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Independent check, locator, result and evidence class [ai_check]</w:t>
      </w:r>
    </w:p>
    <w:p>
      <w:pPr>
        <w:keepNext/>
        <w:spacing w:after="80"/>
      </w:pPr>
      <w:r>
        <w:rPr>
          <w:sz w:val="20"/>
        </w:rPr>
        <w:t>Name the source/test/observation, exact locator, result and limit. Gemini repeating its answer is not an independent check.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r>
        <w:br w:type="page"/>
      </w:r>
    </w:p>
    <w:p>
      <w:pPr>
        <w:pStyle w:val="Heading1"/>
      </w:pPr>
      <w:r>
        <w:t>Evidence fields 37–40</w:t>
      </w:r>
    </w:p>
    <w:p>
      <w:pPr>
        <w:keepNext/>
      </w:pPr>
      <w:r>
        <w:rPr>
          <w:b/>
        </w:rPr>
        <w:t>ACCEPTED / REJECTED / PARTIALLY ACCEPTED / UNKNOWN [ai_verdict]</w:t>
      </w:r>
    </w:p>
    <w:p>
      <w:pPr>
        <w:keepNext/>
        <w:spacing w:after="80"/>
      </w:pPr>
      <w:r>
        <w:rPr>
          <w:sz w:val="20"/>
        </w:rPr>
        <w:t>Select one defined verdict. UNKNOWN is honest uncertainty about the claim, not acceptance of P01 or proof of completion.</w:t>
      </w:r>
    </w:p>
    <w:p>
      <w:pPr>
        <w:keepNext/>
      </w:pPr>
      <w:r>
        <w:rPr>
          <w:sz w:val="18"/>
        </w:rPr>
        <w:t>Values: ACCEPTED / REJECTED / PARTIALLY ACCEPTED / UNKNOWN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Correction and limitation; separate prior authorisation reference where applicable [ai_correction_limit]</w:t>
      </w:r>
    </w:p>
    <w:p>
      <w:pPr>
        <w:keepNext/>
        <w:spacing w:after="80"/>
      </w:pPr>
      <w:r>
        <w:rPr>
          <w:sz w:val="20"/>
        </w:rPr>
        <w:t>Give the correction and limitation. For a Gemini alternative, include AUTHORISATION: teacher=...; date=YYYY-MM-DD; scope=gemini; reference=...; replacement=... 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pStyle w:val="Heading2"/>
      </w:pPr>
      <w:r>
        <w:t>Traceability and reflection</w:t>
      </w:r>
    </w:p>
    <w:p>
      <w:pPr>
        <w:keepNext/>
      </w:pPr>
      <w:r>
        <w:rPr>
          <w:b/>
        </w:rPr>
        <w:t>Locators of actual evidence in this single document [evidence_index]</w:t>
      </w:r>
    </w:p>
    <w:p>
      <w:pPr>
        <w:keepNext/>
        <w:spacing w:after="80"/>
      </w:pPr>
      <w:r>
        <w:rPr>
          <w:sz w:val="20"/>
        </w:rPr>
        <w:t>Point to captures, snippets or logs included in this single document. A filename alone is not an embedded capture.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Explicit unfinished obligations or NONE with a reason [unfinished_work]</w:t>
      </w:r>
    </w:p>
    <w:p>
      <w:pPr>
        <w:keepNext/>
        <w:spacing w:after="80"/>
      </w:pPr>
      <w:r>
        <w:rPr>
          <w:sz w:val="20"/>
        </w:rPr>
        <w:t>For final field review write REQUIRED: NONE only after P01, ADR and required critique are complete. List optional work separately on another line.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r>
        <w:br w:type="page"/>
      </w:r>
    </w:p>
    <w:p>
      <w:pPr>
        <w:pStyle w:val="Heading1"/>
      </w:pPr>
      <w:r>
        <w:t>Evidence fields 41–45</w:t>
      </w:r>
    </w:p>
    <w:p>
      <w:pPr>
        <w:keepNext/>
      </w:pPr>
      <w:r>
        <w:rPr>
          <w:b/>
        </w:rPr>
        <w:t>What changed after the independent check [reflection]</w:t>
      </w:r>
    </w:p>
    <w:p>
      <w:pPr>
        <w:keepNext/>
        <w:spacing w:after="80"/>
      </w:pPr>
      <w:r>
        <w:rPr>
          <w:sz w:val="20"/>
        </w:rPr>
        <w:t>Describe what changed after your independent check and why.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Confirm removal of credentials and unnecessary private data [privacy_review]</w:t>
      </w:r>
    </w:p>
    <w:p>
      <w:pPr>
        <w:keepNext/>
        <w:spacing w:after="80"/>
      </w:pPr>
      <w:r>
        <w:rPr>
          <w:sz w:val="20"/>
        </w:rPr>
        <w:t>Record removal of secrets, full conversations and unnecessary private data. Do not paste credentials to prove that you found them.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pStyle w:val="Heading2"/>
      </w:pPr>
      <w:r>
        <w:t>Declaration and PDF route</w:t>
      </w:r>
    </w:p>
    <w:p>
      <w:pPr>
        <w:keepNext/>
      </w:pPr>
      <w:r>
        <w:rPr>
          <w:b/>
        </w:rPr>
        <w:t>I distinguish my observations from supplied data and have not fabricated evidence [declaration]</w:t>
      </w:r>
    </w:p>
    <w:p>
      <w:pPr>
        <w:keepNext/>
        <w:spacing w:after="80"/>
      </w:pPr>
      <w:r>
        <w:rPr>
          <w:sz w:val="20"/>
        </w:rPr>
        <w:t>Leave unchecked until your review. Import or later content edits clear it. A tick cannot authenticate any observation.</w:t>
      </w:r>
    </w:p>
    <w:p>
      <w:pPr>
        <w:spacing w:after="280"/>
      </w:pPr>
      <w:r>
        <w:rPr>
          <w:i/>
          <w:sz w:val="22"/>
        </w:rPr>
        <w:t>[ ] I distinguish my own observations from supplied data and have not fabricated evidence.</w:t>
      </w:r>
    </w:p>
    <w:p>
      <w:pPr>
        <w:keepNext/>
      </w:pPr>
      <w:r>
        <w:rPr>
          <w:b/>
        </w:rPr>
        <w:t>PDF not yet exported / exported but unreviewed / actual readable file reviewed [pdf_review]</w:t>
      </w:r>
    </w:p>
    <w:p>
      <w:pPr>
        <w:keepNext/>
        <w:spacing w:after="80"/>
      </w:pPr>
      <w:r>
        <w:rPr>
          <w:sz w:val="20"/>
        </w:rPr>
        <w:t>Distinguish the not-yet-saved final candidate from an actual readable PDF you inspected. Browser print/export requests do not prove a file was saved.</w:t>
      </w:r>
    </w:p>
    <w:p>
      <w:pPr>
        <w:keepNext/>
      </w:pPr>
      <w:r>
        <w:rPr>
          <w:sz w:val="18"/>
        </w:rPr>
        <w:t>Values: DRAFT_NOT_REVIEWED / FINAL_CANDIDATE_NOT_YET_SAVED / LOCAL_PDF_REVIEWED_NOT_MOODLE_RECEIPT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p>
      <w:pPr>
        <w:keepNext/>
      </w:pPr>
      <w:r>
        <w:rPr>
          <w:b/>
        </w:rPr>
        <w:t>Draft / ready for teacher review / actual private Moodle receipt observed [submission_state]</w:t>
      </w:r>
    </w:p>
    <w:p>
      <w:pPr>
        <w:keepNext/>
        <w:spacing w:after="80"/>
      </w:pPr>
      <w:r>
        <w:rPr>
          <w:sz w:val="20"/>
        </w:rPr>
        <w:t>DRAFT or READY_FOR_TEACHER_REVIEW is normal here. Use ACTUAL_MOODLE_RECEIPT_RECORDED only after observing the actual private activity and identify the receipt in evidence_index. This tool does not contact Moodle.</w:t>
      </w:r>
    </w:p>
    <w:p>
      <w:pPr>
        <w:keepNext/>
      </w:pPr>
      <w:r>
        <w:rPr>
          <w:sz w:val="18"/>
        </w:rPr>
        <w:t>Values: DRAFT / READY_FOR_TEACHER_REVIEW / ACTUAL_MOODLE_RECEIPT_RECORDED</w:t>
      </w:r>
    </w:p>
    <w:p>
      <w:pPr>
        <w:spacing w:after="280"/>
      </w:pPr>
      <w:r>
        <w:rPr>
          <w:i/>
          <w:sz w:val="22"/>
        </w:rPr>
        <w:t>[Enter your own response. Blank means not yet recorded.]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Local teaching copy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8"/>
      </w:rPr>
      <w:t>WEB TECHNOLOGIES 2026  |  S10  |  WIP/PREVIEW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C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C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C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S10 — Individual evidence and required state ADR</dc:title>
  <dc:subject>TEHNOLOGII WEB 2026 — S10 local production</dc:subject>
  <dc:creator>Antonio Clim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