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S07 required architecture decision record brief and blank template</w:t>
      </w:r>
    </w:p>
    <w:p>
      <w:pPr/>
      <w:r>
        <w:rPr>
          <w:b/>
        </w:rPr>
        <w:t>Required analysis · full P03 implementation optional · one final S07 PDF</w:t>
      </w:r>
    </w:p>
    <w:p>
      <w:pPr/>
      <w:r>
        <w:t xml:space="preserve">Teaching material FINAL_LOCAL v1.2.1 · local Phase4 closure · native and external acceptance pending.</w:t>
      </w:r>
    </w:p>
    <w:p>
      <w:pPr/>
      <w:r>
        <w:t>Choose an existing sanitised semester resource or an explicitly provisional registration/booking scenario. The 300-500-word length plus a small repeat table is a teaching target, not a canonical word-count requirement. Finish after the content meeting before the later configured deadline. An incomplete ADR remains incomplete even when optional P03 code exists.</w:t>
      </w:r>
    </w:p>
    <w:p>
      <w:pPr>
        <w:pStyle w:val="Heading1"/>
      </w:pPr>
      <w:r>
        <w:t>Eight linked parts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Context and invariant (adr_context).</w:t>
      </w:r>
      <w:r>
        <w:t xml:space="preserve"> Name the scenario, stakeholders and facts that must agree. State whether the scenario is selected or provisional.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Resource identity and representation (adr_resources).</w:t>
      </w:r>
      <w:r>
        <w:t xml:space="preserve"> Explain how the resource is identified and which fields are public. Distinguish public representation from internal ORM names.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Alternatives (adr_alternatives).</w:t>
      </w:r>
      <w:r>
        <w:t xml:space="preserve"> Compare at least two viable designs. What does each make easy, uncertain or costly?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Decision (adr_decision).</w:t>
      </w:r>
      <w:r>
        <w:t xml:space="preserve"> Choose one and justify it against your context, not a universal URL slogan.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Transaction scope (adr_transaction).</w:t>
      </w:r>
      <w:r>
        <w:t xml:space="preserve"> Name the owner, read/write set, constraints and error policy. Identify what rolls back together and what remains outside. Do not infer external reversibility from await.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Repeat table (adr_retry_table).</w:t>
      </w:r>
      <w:r>
        <w:t xml:space="preserve"> Complete the eight rows below from the P03 contract. Explain effect versus response and uncertain-response behaviour.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Evidence (adr_evidence).</w:t>
      </w:r>
      <w:r>
        <w:t xml:space="preserve"> Name exact source paths/sections and any actual request/model witness separately. Source reading is SOURCE_REASONING and is allowed here.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Consequences (adr_consequences).</w:t>
      </w:r>
      <w:r>
        <w:t xml:space="preserve"> Explain costs, assumptions, untested concurrency/crash policies and a concrete review trigger.</w:t>
      </w:r>
    </w:p>
    <w:p>
      <w:pPr>
        <w:pStyle w:val="Heading1"/>
      </w:pPr>
      <w:r>
        <w:t>Blank eight row repeat table</w:t>
      </w:r>
    </w:p>
    <w:p>
      <w:pPr/>
      <w:r>
        <w:t xml:space="preserve">Use </w:t>
      </w:r>
      <w:r>
        <w:rPr>
          <w:rFonts w:ascii="DejaVu Sans Mono" w:hAnsi="DejaVu Sans Mono"/>
          <w:sz w:val="18"/>
        </w:rPr>
        <w:t>contracts/P03.md</w:t>
      </w:r>
      <w:r>
        <w:t xml:space="preserve"> for authoritative expected categories. This template intentionally leaves your decision and response/effect explanation blank. A hypothetical lost response is a thought experiment unless you actually observed loss.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1411"/>
        <w:gridCol w:w="1613"/>
        <w:gridCol w:w="1814"/>
        <w:gridCol w:w="1613"/>
        <w:gridCol w:w="1512"/>
      </w:tblGrid>
      <w:tr>
        <w:trPr>
          <w:cantSplit/>
          <w:tblHeader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Case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Method/path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Intended effect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Expected response category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Evidence class/source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Uncertainty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Collection read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First member PUT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Identical member PUT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PUT changing only ticketType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First member DELETE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Repeated DELETE when absent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Invalid query or body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Missing parent</w:t>
            </w:r>
          </w:p>
        </w:tc>
        <w:tc>
          <w:tcPr>
            <w:tcW w:type="dxa" w:w="14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6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7F7F7"/>
          </w:tcPr>
          <w:p>
            <w:pPr>
              <w:spacing w:before="60" w:after="60" w:line="259" w:lineRule="auto"/>
            </w:pPr>
            <w:r>
              <w:rPr>
                <w:b w:val="0"/>
                <w:sz w:val="20"/>
              </w:rPr>
              <w:t>Fill</w:t>
            </w:r>
          </w:p>
        </w:tc>
      </w:tr>
    </w:tbl>
    <w:p>
      <w:pPr>
        <w:spacing w:after="40"/>
      </w:pPr>
    </w:p>
    <w:p>
      <w:pPr>
        <w:pStyle w:val="Heading1"/>
      </w:pPr>
      <w:r>
        <w:t>Scope that your decision must preserve</w:t>
      </w:r>
    </w:p>
    <w:p>
      <w:pPr/>
      <w:r>
        <w:t xml:space="preserve">P02 booking uses a supplied POST and is not automatically idempotent. P03 registration identity is </w:t>
      </w:r>
      <w:r>
        <w:rPr>
          <w:rFonts w:ascii="DejaVu Sans Mono" w:hAnsi="DejaVu Sans Mono"/>
          <w:sz w:val="18"/>
        </w:rPr>
        <w:t>(sessionId, attendeeId)</w:t>
      </w:r>
      <w:r>
        <w:t xml:space="preserve"> and its member PUT/DELETE express a target state. Repeated idempotent effects need not return identical status codes. P02 Location names a booking but has no supplied GET member route. Do not invent that route or an automatic retry policy.</w:t>
      </w:r>
    </w:p>
    <w:p>
      <w:pPr/>
      <w:r>
        <w:t xml:space="preserve">Sequential rollback evidence does not qualify concurrent writers, crash durability or external effects. A broad </w:t>
      </w:r>
      <w:r>
        <w:rPr>
          <w:rFonts w:ascii="DejaVu Sans Mono" w:hAnsi="DejaVu Sans Mono"/>
          <w:sz w:val="18"/>
        </w:rPr>
        <w:t>UniqueConstraintError</w:t>
      </w:r>
      <w:r>
        <w:t xml:space="preserve"> class alone cannot identify its originating constraint. State these limits rather than implementing a new isolation/retry policy in the one-file P02 task.</w:t>
      </w:r>
    </w:p>
    <w:p>
      <w:pPr>
        <w:pStyle w:val="Heading1"/>
      </w:pPr>
      <w:r>
        <w:t>Your own writing prompts</w:t>
      </w:r>
    </w:p>
    <w:p>
      <w:pPr/>
      <w:r>
        <w:t>Context: ______</w:t>
      </w:r>
    </w:p>
    <w:p>
      <w:pPr/>
      <w:r>
        <w:t>Identity and representation: ______</w:t>
      </w:r>
    </w:p>
    <w:p>
      <w:pPr/>
      <w:r>
        <w:t>Alternative A and B, with trade-offs: ______</w:t>
      </w:r>
    </w:p>
    <w:p>
      <w:pPr/>
      <w:r>
        <w:t>Chosen decision and reason: ______</w:t>
      </w:r>
    </w:p>
    <w:p>
      <w:pPr/>
      <w:r>
        <w:t>Transaction owner, read/write set and error provenance: ______</w:t>
      </w:r>
    </w:p>
    <w:p>
      <w:pPr/>
      <w:r>
        <w:t>Repeat table reasoning: ______</w:t>
      </w:r>
    </w:p>
    <w:p>
      <w:pPr/>
      <w:r>
        <w:t>Evidence references and classes: ______</w:t>
      </w:r>
    </w:p>
    <w:p>
      <w:pPr/>
      <w:r>
        <w:t>Consequences, uncertainty and review trigger: ______</w:t>
      </w:r>
    </w:p>
    <w:p>
      <w:pPr/>
      <w:r>
        <w:t>Include this completed analysis in the same final S07 PDF. Do not create a second C07 Assignment or publish the work on GitHub. Missing optional full P01/P03 code must not reduce the standard maximum mark.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S07  |  v1.2.1 FINAL_LOCAL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18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1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Liberation Sans" w:hAnsi="Liberation Sans"/>
      <w:color w:val="000000"/>
      <w:sz w:val="22"/>
      <w:lang w:val="en-GB" w:eastAsia="en-GB" w:bidi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  <w:lang w:val="en-GB" w:eastAsia="en-GB" w:bidi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lang w:val="en-GB" w:eastAsia="en-GB" w:bidi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lang w:val="en-GB" w:eastAsia="en-GB" w:bidi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 w:val="0"/>
      <w:color w:val="000000"/>
      <w:spacing w:val="5"/>
      <w:kern w:val="28"/>
      <w:sz w:val="44"/>
      <w:szCs w:val="52"/>
      <w:lang w:val="en-GB" w:eastAsia="en-GB" w:bidi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  <w:lang w:val="en-GB" w:eastAsia="en-GB" w:bidi="en-GB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  <w:lang w:val="en-GB" w:eastAsia="en-GB" w:bidi="en-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000000"/>
      <w:lang w:val="en-GB" w:eastAsia="en-GB" w:bidi="en-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S07 required architecture decision record brief and blank template</dc:title>
  <dc:subject>S07 Transactional Booking FINAL_LOCAL Phase4 v1.2.1</dc:subject>
  <dc:creator>WebTech ASE teaching materials</dc:creator>
  <cp:keywords>S07 v1.2.1 FINAL_LOCAL Phase4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