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S10 Student Worksheet</w:t>
      </w:r>
    </w:p>
    <w:p>
      <w:pPr>
        <w:jc w:val="center"/>
      </w:pPr>
      <w:r>
        <w:rPr>
          <w:i/>
        </w:rPr>
        <w:t>Shared Workshop State · v1.2.1 · British English</w:t>
      </w:r>
    </w:p>
    <w:p>
      <w:pPr>
        <w:jc w:val="center"/>
      </w:pPr>
      <w:r>
        <w:rPr>
          <w:b/>
        </w:rPr>
        <w:t>Web Technologies 2026 · Year 3 · Economic Informatics</w:t>
      </w:r>
    </w:p>
    <w:p>
      <w:pPr>
        <w:pStyle w:val="Heading1"/>
      </w:pPr>
      <w:r>
        <w:t>Identity and prospective prediction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tblHeader/>
        </w:trPr>
        <w:tc>
          <w:tcPr>
            <w:tcW w:type="dxa" w:w="5156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  <w:tc>
          <w:tcPr>
            <w:tcW w:type="dxa" w:w="5156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Surname and firstname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Group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PACKAGE_ID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Node.js / npm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Evidence class available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SOURCE / MODEL / REACT_TEST / REAL_BROWSER / NOT_EXECUTED</w:t>
            </w:r>
          </w:p>
        </w:tc>
      </w:tr>
    </w:tbl>
    <w:p>
      <w:pPr>
        <w:keepNext/>
      </w:pPr>
      <w:r>
        <w:rPr>
          <w:b/>
        </w:rPr>
        <w:t>Prediction 1 — previous state, action and predicted next state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keepNext/>
      </w:pPr>
      <w:r>
        <w:rPr>
          <w:b/>
        </w:rPr>
        <w:t>Prediction 2 — mounted provider-isolation result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pStyle w:val="Heading1"/>
      </w:pPr>
      <w:r>
        <w:t>Ownership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tblHeader/>
        </w:trPr>
        <w:tc>
          <w:tcPr>
            <w:tcW w:type="dxa" w:w="2062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Value</w:t>
            </w:r>
          </w:p>
        </w:tc>
        <w:tc>
          <w:tcPr>
            <w:tcW w:type="dxa" w:w="2062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2062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Consumers</w:t>
            </w:r>
          </w:p>
        </w:tc>
        <w:tc>
          <w:tcPr>
            <w:tcW w:type="dxa" w:w="2062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Lifetime / reset boundary</w:t>
            </w:r>
          </w:p>
        </w:tc>
        <w:tc>
          <w:tcPr>
            <w:tcW w:type="dxa" w:w="2062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Stored or derived?</w:t>
            </w:r>
          </w:p>
        </w:tc>
      </w:tr>
      <w:tr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track</w:t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savedIds</w:t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search</w:t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card disclosure</w:t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visible sessions</w:t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saved count</w:t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  <w:tc>
          <w:tcPr>
            <w:tcW w:type="dxa" w:w="2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P01 evidence</w:t>
      </w:r>
    </w:p>
    <w:p>
      <w:pPr>
        <w:keepNext/>
      </w:pPr>
      <w:r>
        <w:rPr>
          <w:b/>
        </w:rPr>
        <w:t>Exact changed file and boundary result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keepNext/>
      </w:pPr>
      <w:r>
        <w:rPr>
          <w:b/>
        </w:rPr>
        <w:t>Initial-state suite identities and failure classes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keepNext/>
      </w:pPr>
      <w:r>
        <w:rPr>
          <w:b/>
        </w:rPr>
        <w:t>Reducer transitions and no-op reference results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keepNext/>
      </w:pPr>
      <w:r>
        <w:rPr>
          <w:b/>
        </w:rPr>
        <w:t>Shared consumer synchronisation witness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keepNext/>
      </w:pPr>
      <w:r>
        <w:rPr>
          <w:b/>
        </w:rPr>
        <w:t>Two-provider isolation witness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keepNext/>
      </w:pPr>
      <w:r>
        <w:rPr>
          <w:b/>
        </w:rPr>
        <w:t>Search/disclosure lifetime witness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keepNext/>
      </w:pPr>
      <w:r>
        <w:rPr>
          <w:b/>
        </w:rPr>
        <w:t>Completed checks/build result or exact blocker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pPr>
        <w:keepNext/>
      </w:pPr>
      <w:r>
        <w:rPr>
          <w:b/>
        </w:rPr>
        <w:t>Explicit limitation</w:t>
      </w:r>
    </w:p>
    <w:p>
      <w:pPr>
        <w:keepLines/>
        <w:spacing w:line="240" w:lineRule="auto" w:after="40"/>
      </w:pPr>
      <w:r>
        <w:t>________________________________________________________________________________</w:t>
        <w:br/>
        <w:t>________________________________________________________________________________</w:t>
        <w:br/>
      </w:r>
    </w:p>
    <w:p>
      <w:r/>
    </w:p>
    <w:p>
      <w:pPr>
        <w:pStyle w:val="Heading1"/>
      </w:pPr>
      <w:r>
        <w:t>Gemini claim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tblHeader/>
        </w:trPr>
        <w:tc>
          <w:tcPr>
            <w:tcW w:type="dxa" w:w="5156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5156"/>
            <w:shd w:fill="D9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Prompt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One claim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Independent check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Verdict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ACCEPTED / REJECTED / PARTIALLY ACCEPTED / UNKNOWN</w:t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Correction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  <w:t>Limitation</w:t>
            </w:r>
          </w:p>
        </w:tc>
        <w:tc>
          <w:tcPr>
            <w:tcW w:type="dxa" w:w="51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Hard STOP at content minute 60</w:t>
      </w:r>
    </w:p>
    <w:p>
      <w:r>
        <w:t>State: COMPLETE / IN PROGRESS / BLOCKED. Save the truthful state at content T60 or meeting minute 70, whichever comes first. The State ADR is required; P02 and full comparator implementation are optional.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