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S03 — Required P03 Generated-Code Audit</w:t>
      </w:r>
    </w:p>
    <w:p>
      <w:pPr>
        <w:jc w:val="center"/>
      </w:pPr>
      <w:r>
        <w:rPr>
          <w:i/>
          <w:sz w:val="22"/>
        </w:rPr>
        <w:t>Portfolio after the minute-60 STOP • British English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8F0"/>
          </w:tcPr>
          <w:p>
            <w:r>
              <w:rPr>
                <w:b/>
              </w:rPr>
              <w:t xml:space="preserve">Required portfolio — </w:t>
            </w:r>
            <w:r>
              <w:t>Keep unsafe-generated.js as evidence. Edit only safe-normalizer.js. P02 is optional and cannot replace P03.</w:t>
            </w:r>
          </w:p>
        </w:tc>
      </w:tr>
    </w:tbl>
    <w:p/>
    <w:p>
      <w:pPr>
        <w:pStyle w:val="Heading1"/>
      </w:pPr>
      <w:r>
        <w:t>1. Five separate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20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Unsafe prediction</w:t>
            </w:r>
          </w:p>
        </w:tc>
        <w:tc>
          <w:tcPr>
            <w:tcW w:type="dxa" w:w="20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Unsafe evidence</w:t>
            </w:r>
          </w:p>
        </w:tc>
        <w:tc>
          <w:tcPr>
            <w:tcW w:type="dxa" w:w="20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Safe evidence</w:t>
            </w:r>
          </w:p>
        </w:tc>
        <w:tc>
          <w:tcPr>
            <w:tcW w:type="dxa" w:w="204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Verdict and limitation</w:t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Coercion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Inherited fields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Input mutation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Output-record aliasing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  <w:t>Equal-timestamp tie break</w:t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4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2. One-file diff</w:t>
      </w:r>
    </w:p>
    <w:p>
      <w:r>
        <w:t>Explain the safe-normalizer.js changes without pasting the entire file. Identify validation, projection, ordering and summary behaviour.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Test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State</w:t>
            </w:r>
          </w:p>
        </w:tc>
        <w:tc>
          <w:tcPr>
            <w:tcW w:type="dxa" w:w="34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340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Observed</w:t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Initial P03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baseline 2 pass; objective 1 pass + 4 assertion failures; regression 1 pass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Completed P03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  <w:t>8/8 pass</w:t>
            </w:r>
          </w:p>
        </w:tc>
        <w:tc>
          <w:tcPr>
            <w:tcW w:type="dxa" w:w="340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4. Residual limits</w:t>
      </w:r>
    </w:p>
    <w:p>
      <w:r>
        <w:t>Explain the bounded Date.parse and localeCompare policies and any remaining uncertainty.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Transfer to Economic Informatics</w:t>
      </w:r>
    </w:p>
    <w:p>
      <w:r>
        <w:t>Give one example where coercion, mutation or inherited fields could corrupt a business data pipeline.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TW2026 • S03 • v1.2.0 • en-GB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