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Laborator: Formatarea șirurilor cu expresii regulate, escapări și internaționalizare (Node.js)</w:t>
      </w:r>
    </w:p>
    <w:p>
      <w:r>
        <w:t>Data generării: 2025-10-13 13:26:06</w:t>
      </w:r>
    </w:p>
    <w:p>
      <w:pPr>
        <w:pStyle w:val="Heading1"/>
      </w:pPr>
      <w:r>
        <w:t>Obiective de învățare</w:t>
      </w:r>
    </w:p>
    <w:p>
      <w:pPr>
        <w:pStyle w:val="ListBullet"/>
      </w:pPr>
      <w:r>
        <w:t>Stăpânirea tehnicilor de substituție a placeholder‑elor în șabloane de șir utilizând expresii regulate.</w:t>
      </w:r>
    </w:p>
    <w:p>
      <w:pPr>
        <w:pStyle w:val="ListBullet"/>
      </w:pPr>
      <w:r>
        <w:t>Compararea variantelor algoritmice: iterare pe indici versus regex global cu funcție de înlocuire.</w:t>
      </w:r>
    </w:p>
    <w:p>
      <w:pPr>
        <w:pStyle w:val="ListBullet"/>
      </w:pPr>
      <w:r>
        <w:t>Proiectarea politicilor de eroare (tolerantă vs strictă) pentru lipsa argumentelor.</w:t>
      </w:r>
    </w:p>
    <w:p>
      <w:pPr>
        <w:pStyle w:val="ListBullet"/>
      </w:pPr>
      <w:r>
        <w:t>Implementarea escapării acoladelor literale ({{ și }}).</w:t>
      </w:r>
    </w:p>
    <w:p>
      <w:pPr>
        <w:pStyle w:val="ListBullet"/>
      </w:pPr>
      <w:r>
        <w:t>Integrarea internaționalizării prin API‑urile `Intl.NumberFormat` și `Intl.DateTimeFormat` (etichete BCP‑47, ex. en‑GB).</w:t>
      </w:r>
    </w:p>
    <w:p>
      <w:pPr>
        <w:pStyle w:val="ListBullet"/>
      </w:pPr>
      <w:r>
        <w:t>Construirea unei interfețe CLI robuste (JSON pentru argumente) și scrierea de teste automate cu `node:test`.</w:t>
      </w:r>
    </w:p>
    <w:p>
      <w:pPr>
        <w:pStyle w:val="ListBullet"/>
      </w:pPr>
      <w:r>
        <w:t>Analiza complexității și a eficienței empirice pe diverse intrări.</w:t>
      </w:r>
    </w:p>
    <w:p>
      <w:pPr>
        <w:pStyle w:val="Heading1"/>
      </w:pPr>
      <w:r>
        <w:t>Mediu și prerechizite</w:t>
      </w:r>
    </w:p>
    <w:p>
      <w:r>
        <w:t>• Node.js 18+; editor cu suport UTF‑8; shell POSIX (Bash) sau PowerShell; cunoștințe de bază despre expresii regulate.</w:t>
      </w:r>
    </w:p>
    <w:p>
      <w:r>
        <w:t>Verificare rapidă:</w:t>
      </w:r>
    </w:p>
    <w:p>
      <w:pPr>
        <w:pStyle w:val="ListBullet"/>
      </w:pPr>
      <w:r>
        <w:t>node -v</w:t>
      </w:r>
    </w:p>
    <w:p>
      <w:pPr>
        <w:pStyle w:val="Heading1"/>
      </w:pPr>
      <w:r>
        <w:t>Recapitulare (A–F)</w:t>
      </w:r>
    </w:p>
    <w:p>
      <w:r>
        <w:t>A: iterație pe indici, `RegExp` per indice; B: regex global tolerant; C: semnătură cu vector de argumente; D: variantă strictă (aruncă eroare când lipsesc argumente); E: funcție declarată (ES5); F: CLI minimală (`--tpl`, `--args`).</w:t>
      </w:r>
    </w:p>
    <w:p>
      <w:pPr>
        <w:pStyle w:val="Heading1"/>
      </w:pPr>
      <w:r>
        <w:t>Sarcini (graduale)</w:t>
      </w:r>
    </w:p>
    <w:p>
      <w:r>
        <w:rPr>
          <w:b/>
        </w:rPr>
        <w:t>S1. Varianta iterativă (A)</w:t>
      </w:r>
    </w:p>
    <w:p>
      <w:r>
        <w:t>Explicați și implementați substituția per‑indice cu `new RegExp("\\{" + i + "\\}", "g")`. Estimați complexitatea (număr de treceri vs număr de indici).</w:t>
      </w:r>
    </w:p>
    <w:p>
      <w:r>
        <w:rPr>
          <w:b/>
        </w:rPr>
        <w:t>S2. Regex global (B/E)</w:t>
      </w:r>
    </w:p>
    <w:p>
      <w:r>
        <w:t>Implementați `/\{(\d+)\}/g` cu funcție de înlocuire; analizați parametrii funcției (`match`, `index`). Comparați cu S1 din perspectivă de costuri.</w:t>
      </w:r>
    </w:p>
    <w:p>
      <w:r>
        <w:rPr>
          <w:b/>
        </w:rPr>
        <w:t>S3. Politici de eroare (B vs D)</w:t>
      </w:r>
    </w:p>
    <w:p>
      <w:r>
        <w:t>Implementați atât comportamentul tolerant (păstrare `match` când lipsesc argumente), cât și cel strict (aruncare de excepție). Argumentați contextul potrivit pentru fiecare.</w:t>
      </w:r>
    </w:p>
    <w:p>
      <w:r>
        <w:rPr>
          <w:b/>
        </w:rPr>
        <w:t>S4. Placeholdere denumite (var. G)</w:t>
      </w:r>
    </w:p>
    <w:p>
      <w:r>
        <w:t>Extindeți suportul la `{name}` și `{0}` (numeric). Conveniți rezolvarea cheilor: dacă e numeric → vector; altfel → obiect. Tratați absența cheilor în mod tolerant.</w:t>
      </w:r>
    </w:p>
    <w:p>
      <w:r>
        <w:rPr>
          <w:b/>
        </w:rPr>
        <w:t>S5. Escaparea acoladelor (var. I)</w:t>
      </w:r>
    </w:p>
    <w:p>
      <w:r>
        <w:t>Implementați transformarea `{{`→`{` și `}}`→`}` fără a interfera cu placeholder‑ele. Sugerare: folosiți sentinele temporare înainte de substituție.</w:t>
      </w:r>
    </w:p>
    <w:p>
      <w:r>
        <w:rPr>
          <w:b/>
        </w:rPr>
        <w:t>S6. Padding și aliniere (var. H)</w:t>
      </w:r>
    </w:p>
    <w:p>
      <w:r>
        <w:t>Proiectați mini‑specificatori `{i:&gt;8}`, `{i:&lt;8}`, `{i:^10}`. Implementați funcția `padAlign` și validați‑o pe exemple.</w:t>
      </w:r>
    </w:p>
    <w:p>
      <w:r>
        <w:rPr>
          <w:b/>
        </w:rPr>
        <w:t>S7. Internaționalizare cu `Intl.*` (var. L)</w:t>
      </w:r>
    </w:p>
    <w:p>
      <w:r>
        <w:t>Introduceți sintaxa `{key|number:en-GB}` și `{key|date:en-GB}`. Discutați etichetele BCP‑47 și fallback‑ul de locale. Demonstrați formatări în `en-GB` vs `ro-RO`.</w:t>
      </w:r>
    </w:p>
    <w:p>
      <w:r>
        <w:rPr>
          <w:b/>
        </w:rPr>
        <w:t>S8. CLI robust (var. J)</w:t>
      </w:r>
    </w:p>
    <w:p>
      <w:r>
        <w:t>Adăugați suport pentru `--argsJson` (vector JSON) și/sau `--namedJson` (obiect JSON). Emiteți pe STDOUT un obiect JSON cu template, input și rezultat.</w:t>
      </w:r>
    </w:p>
    <w:p>
      <w:r>
        <w:rPr>
          <w:b/>
        </w:rPr>
        <w:t>S9. Testare automată (node:test)</w:t>
      </w:r>
    </w:p>
    <w:p>
      <w:r>
        <w:t>Scrieți teste ce acoperă: lipsa argumentelor (tolerant/strict), escapări `{{`/`}}`, padding, `Intl.*`. Rulare: `node --test`.</w:t>
      </w:r>
    </w:p>
    <w:p>
      <w:r>
        <w:rPr>
          <w:b/>
        </w:rPr>
        <w:t>S10. Complexitate și profilare empirică</w:t>
      </w:r>
    </w:p>
    <w:p>
      <w:r>
        <w:t>Măsurați duratele pentru A vs B/E pe șabloane cu puține/multe placeholder‑e. Discutăți efectul GC și al dimensiunii șirului asupra timpului de execuție.</w:t>
      </w:r>
    </w:p>
    <w:p>
      <w:pPr>
        <w:pStyle w:val="Heading1"/>
      </w:pPr>
      <w:r>
        <w:t>Comenzi utile (exemple)</w:t>
      </w:r>
    </w:p>
    <w:p>
      <w:pPr>
        <w:pStyle w:val="ListBullet"/>
      </w:pPr>
      <w:r>
        <w:t>node 3formatterA.js</w:t>
      </w:r>
    </w:p>
    <w:p>
      <w:pPr>
        <w:pStyle w:val="ListBullet"/>
      </w:pPr>
      <w:r>
        <w:t>node 3formatterB.js</w:t>
      </w:r>
    </w:p>
    <w:p>
      <w:pPr>
        <w:pStyle w:val="ListBullet"/>
      </w:pPr>
      <w:r>
        <w:t>node 3formatterC.js</w:t>
      </w:r>
    </w:p>
    <w:p>
      <w:pPr>
        <w:pStyle w:val="ListBullet"/>
      </w:pPr>
      <w:r>
        <w:t>node 3formatterD.js</w:t>
      </w:r>
    </w:p>
    <w:p>
      <w:pPr>
        <w:pStyle w:val="ListBullet"/>
      </w:pPr>
      <w:r>
        <w:t>node 3formatterE.js</w:t>
      </w:r>
    </w:p>
    <w:p>
      <w:pPr>
        <w:pStyle w:val="ListBullet"/>
      </w:pPr>
      <w:r>
        <w:t>node 3formatterF.js --tpl="this is a {0} string and we've {1} it" --args="nice,formatted"</w:t>
      </w:r>
    </w:p>
    <w:p>
      <w:pPr>
        <w:pStyle w:val="ListBullet"/>
      </w:pPr>
      <w:r>
        <w:t>node variations/3formatterG_named.js</w:t>
      </w:r>
    </w:p>
    <w:p>
      <w:pPr>
        <w:pStyle w:val="ListBullet"/>
      </w:pPr>
      <w:r>
        <w:t>node variations/3formatterH_padAlign.js</w:t>
      </w:r>
    </w:p>
    <w:p>
      <w:pPr>
        <w:pStyle w:val="ListBullet"/>
      </w:pPr>
      <w:r>
        <w:t>node variations/3formatterI_escapeBraces.js</w:t>
      </w:r>
    </w:p>
    <w:p>
      <w:pPr>
        <w:pStyle w:val="ListBullet"/>
      </w:pPr>
      <w:r>
        <w:t>node variations/3formatterJ_cli.js --tpl="£{0|number:en-GB} on {1|date:en-GB}" --argsJson='[1234567.89,"2024-01-23T00:00:00Z"]'</w:t>
      </w:r>
    </w:p>
    <w:p>
      <w:pPr>
        <w:pStyle w:val="Heading1"/>
      </w:pPr>
      <w:r>
        <w:t>Grilă de evaluare (rubrică)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Criteriu</w:t>
            </w:r>
          </w:p>
        </w:tc>
        <w:tc>
          <w:tcPr>
            <w:tcW w:type="dxa" w:w="2880"/>
          </w:tcPr>
          <w:p>
            <w:r>
              <w:t>Descriere</w:t>
            </w:r>
          </w:p>
        </w:tc>
        <w:tc>
          <w:tcPr>
            <w:tcW w:type="dxa" w:w="2880"/>
          </w:tcPr>
          <w:p>
            <w:r>
              <w:t>Pondere</w:t>
            </w:r>
          </w:p>
        </w:tc>
      </w:tr>
      <w:tr>
        <w:tc>
          <w:tcPr>
            <w:tcW w:type="dxa" w:w="2880"/>
          </w:tcPr>
          <w:p>
            <w:r>
              <w:t>Corectitudine</w:t>
            </w:r>
          </w:p>
        </w:tc>
        <w:tc>
          <w:tcPr>
            <w:tcW w:type="dxa" w:w="2880"/>
          </w:tcPr>
          <w:p>
            <w:r>
              <w:t>Substituție corectă; politici de eroare conforme; escapări și aliniere funcționale.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Calitatea codului</w:t>
            </w:r>
          </w:p>
        </w:tc>
        <w:tc>
          <w:tcPr>
            <w:tcW w:type="dxa" w:w="2880"/>
          </w:tcPr>
          <w:p>
            <w:r>
              <w:t>Claritate; modularitate; comentarii; tratarea erorilor; CLI robustă.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Expresii regulate</w:t>
            </w:r>
          </w:p>
        </w:tc>
        <w:tc>
          <w:tcPr>
            <w:tcW w:type="dxa" w:w="2880"/>
          </w:tcPr>
          <w:p>
            <w:r>
              <w:t>Formularea corectă a regex‑ului, capturi și limite; testare pe cazuri‑limită.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Internaționalizare</w:t>
            </w:r>
          </w:p>
        </w:tc>
        <w:tc>
          <w:tcPr>
            <w:tcW w:type="dxa" w:w="2880"/>
          </w:tcPr>
          <w:p>
            <w:r>
              <w:t>Aplicarea `Intl.*` și a etichetelor BCP‑47; rezultate reproducebile.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Testare &amp; Profilare</w:t>
            </w:r>
          </w:p>
        </w:tc>
        <w:tc>
          <w:tcPr>
            <w:tcW w:type="dxa" w:w="2880"/>
          </w:tcPr>
          <w:p>
            <w:r>
              <w:t>Acoperire de teste (node:test); mini‑benchmark pertinent; discuție despre complexitate.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</w:tbl>
    <w:p>
      <w:pPr>
        <w:pStyle w:val="Heading1"/>
      </w:pPr>
      <w:r>
        <w:t>Referințe (APA, ediția a 7‑a)</w:t>
      </w:r>
    </w:p>
    <w:p>
      <w:r>
        <w:t>Thompson, K. (1968). Regular expression search algorithm. Communications of the ACM, 11(6), 419–422. https://doi.org/10.1145/363347.363387</w:t>
      </w:r>
    </w:p>
    <w:p>
      <w:r>
        <w:t>Bray, T. (2017). The JavaScript Object Notation (JSON) Data Interchange Format (RFC 8259). RFC Editor. https://doi.org/10.17487/RFC8259</w:t>
      </w:r>
    </w:p>
    <w:p>
      <w:r>
        <w:t>Phillips, A., &amp; Davis, M. (2009). Tags for Identifying Languages (BCP 47, RFC 5646). RFC Editor. https://doi.org/10.17487/RFC5646</w:t>
      </w:r>
    </w:p>
    <w:p>
      <w:r>
        <w:t>Cormen, T. H., Leiserson, C. E., Rivest, R. L., &amp; Stein, C. (2022). Introduction to algorithms (4th ed.). MIT Press. https://doi.org/10.7551/mitpress/11838.001.0001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