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Laborator: Filtrare cu chei și predicate în colecții JSON — criterii compuse, normalizare Unicode și NDJSON streaming (Node.js)</w:t>
      </w:r>
    </w:p>
    <w:p>
      <w:r>
        <w:t>Data generării: 2025-10-13 15:14:08</w:t>
      </w:r>
    </w:p>
    <w:p>
      <w:pPr>
        <w:pStyle w:val="Heading1"/>
      </w:pPr>
      <w:r>
        <w:t>Obiective de învățare</w:t>
      </w:r>
    </w:p>
    <w:p>
      <w:pPr>
        <w:pStyle w:val="ListBullet"/>
      </w:pPr>
      <w:r>
        <w:t>Aplicarea filtrării funcționale pe tablouri de obiecte: `Array.prototype.filter` + `every`.</w:t>
      </w:r>
    </w:p>
    <w:p>
      <w:pPr>
        <w:pStyle w:val="ListBullet"/>
      </w:pPr>
      <w:r>
        <w:t>Definirea criteriilor ca perechi cheie–valoare sau ca **predicate** (funcții).</w:t>
      </w:r>
    </w:p>
    <w:p>
      <w:pPr>
        <w:pStyle w:val="ListBullet"/>
      </w:pPr>
      <w:r>
        <w:t>Accesarea **cheilor compuse** (dot‑path) în obiecte imbricate.</w:t>
      </w:r>
    </w:p>
    <w:p>
      <w:pPr>
        <w:pStyle w:val="ListBullet"/>
      </w:pPr>
      <w:r>
        <w:t>Normalizarea Unicode (NFD) și compararea insensibilă la majuscule/diacritice.</w:t>
      </w:r>
    </w:p>
    <w:p>
      <w:pPr>
        <w:pStyle w:val="ListBullet"/>
      </w:pPr>
      <w:r>
        <w:t>Procesarea incrementală a fișierelor **NDJSON** (un obiect JSON pe linie) prin **streaming** (`readline`), cu memorie `O(1)` extra.</w:t>
      </w:r>
    </w:p>
    <w:p>
      <w:pPr>
        <w:pStyle w:val="ListBullet"/>
      </w:pPr>
      <w:r>
        <w:t>Conceperea unei interfețe CLI robuste și argumentarea complexității `O(n·k)` (timp) și `O(1)` spațiu extra.</w:t>
      </w:r>
    </w:p>
    <w:p>
      <w:pPr>
        <w:pStyle w:val="Heading1"/>
      </w:pPr>
      <w:r>
        <w:t>Mediu și prerechizite</w:t>
      </w:r>
    </w:p>
    <w:p>
      <w:r>
        <w:t>• Node.js 18+; editor cu suport UTF‑8; shell POSIX (Bash) sau PowerShell.</w:t>
      </w:r>
    </w:p>
    <w:p>
      <w:r>
        <w:t>Verificare rapidă:</w:t>
      </w:r>
    </w:p>
    <w:p>
      <w:pPr>
        <w:pStyle w:val="ListBullet"/>
      </w:pPr>
      <w:r>
        <w:t>node -v</w:t>
      </w:r>
    </w:p>
    <w:p>
      <w:pPr>
        <w:pStyle w:val="Heading1"/>
      </w:pPr>
      <w:r>
        <w:t>Date de lucru (exemplu minim)</w:t>
      </w:r>
    </w:p>
    <w:p>
      <w:r>
        <w:t>[{"brand":"HP","specs":{"cpu":"i5","ram":8}}, {"brand":"Dell","specs":{"cpu":"i5","ram":16}}, {"brand":"Asus","specs":{"cpu":"i7","ram":8}}]</w:t>
      </w:r>
    </w:p>
    <w:p>
      <w:pPr>
        <w:pStyle w:val="Heading1"/>
      </w:pPr>
      <w:r>
        <w:t>Sarcini (graduale)</w:t>
      </w:r>
    </w:p>
    <w:p>
      <w:r>
        <w:rPr>
          <w:b/>
        </w:rPr>
        <w:t>S1. Filtru generic (egalitate strictă)</w:t>
      </w:r>
    </w:p>
    <w:p>
      <w:r>
        <w:t>Implementați `array.filter(obj =&gt; Object.keys(criteria).every(k =&gt; obj[k] === criteria[k]))`. Discutați imutabilitatea și ordinea.</w:t>
      </w:r>
    </w:p>
    <w:p>
      <w:r>
        <w:rPr>
          <w:b/>
        </w:rPr>
        <w:t>S2. Abordare defensivă</w:t>
      </w:r>
    </w:p>
    <w:p>
      <w:r>
        <w:t>Respingeți obiectele care **nu au** cheile din criteriu (`k in obj`) înainte de comparație. Motivați utilitatea pe seturi eterogene.</w:t>
      </w:r>
    </w:p>
    <w:p>
      <w:r>
        <w:rPr>
          <w:b/>
        </w:rPr>
        <w:t>S3. Criterii ca valori sau predicate</w:t>
      </w:r>
    </w:p>
    <w:p>
      <w:r>
        <w:t>Extindeți criteriile pentru a accepta fie o **valoare**, fie o **funcție** `expected(actual) → boolean` (ex.: `ram: v =&gt; v &gt;= 8`).</w:t>
      </w:r>
    </w:p>
    <w:p>
      <w:r>
        <w:rPr>
          <w:b/>
        </w:rPr>
        <w:t>S4. Insensibil la majuscule/diacritice</w:t>
      </w:r>
    </w:p>
    <w:p>
      <w:r>
        <w:t>Implementați `deburr(s) = s.normalize('NFD').replace(/\p{M}+/gu,'')` și comparați `toLocaleLowerCase` pe stringuri; lăsați non‑string cu `===`. Discutați limitele.</w:t>
      </w:r>
    </w:p>
    <w:p>
      <w:r>
        <w:rPr>
          <w:b/>
        </w:rPr>
        <w:t>S5. Chei compuse (dot‑path)</w:t>
      </w:r>
    </w:p>
    <w:p>
      <w:r>
        <w:t>Construiți `getByPath(obj, 'specs.cpu')` și `matchByPath`. Filtrați după `{'specs.cpu':'i5','specs.ram': v=&gt;v&gt;=8}`.</w:t>
      </w:r>
    </w:p>
    <w:p>
      <w:r>
        <w:rPr>
          <w:b/>
        </w:rPr>
        <w:t>S6. OR/IN, RegExp</w:t>
      </w:r>
    </w:p>
    <w:p>
      <w:r>
        <w:t>Suportați mulțimi (vector de opțiuni), `RegExp` și predicate. Exemplu: `{ brand: ['HP','Lenovo'], ram: v=&gt;v&gt;=8 }`.</w:t>
      </w:r>
    </w:p>
    <w:p>
      <w:r>
        <w:rPr>
          <w:b/>
        </w:rPr>
        <w:t>S7. CLI robust</w:t>
      </w:r>
    </w:p>
    <w:p>
      <w:r>
        <w:t>Parametri: `--criteria='{"processor":"i5","ram":8}'` sau `--criteriaFile=...`. Emiteți rezultat JSON (reproductibil).</w:t>
      </w:r>
    </w:p>
    <w:p>
      <w:r>
        <w:rPr>
          <w:b/>
        </w:rPr>
        <w:t>S8. NDJSON streaming</w:t>
      </w:r>
    </w:p>
    <w:p>
      <w:r>
        <w:t>Citiți fișiere mari NDJSON prin `readline`. Implementați operatori simpli: `$in`, `$gte`, `$lte`, `$regex`. Ieșire: doar liniile care corespund.</w:t>
      </w:r>
    </w:p>
    <w:p>
      <w:r>
        <w:rPr>
          <w:b/>
        </w:rPr>
        <w:t>S9. Profilare &amp; scalare</w:t>
      </w:r>
    </w:p>
    <w:p>
      <w:r>
        <w:t>Măsurați timpii pentru filtre simple vs. predicate dot‑path pe 10^6 obiecte sintetice. Discutați `O(n·k)` și constantele de timp.</w:t>
      </w:r>
    </w:p>
    <w:p>
      <w:r>
        <w:rPr>
          <w:b/>
        </w:rPr>
        <w:t>S10. Raport final</w:t>
      </w:r>
    </w:p>
    <w:p>
      <w:r>
        <w:t>1–2 pagini: design, politici de egalitate, Unicode/diacritice, chei compuse, streaming NDJSON, rezultate de performanță.</w:t>
      </w:r>
    </w:p>
    <w:p>
      <w:pPr>
        <w:pStyle w:val="Heading1"/>
      </w:pPr>
      <w:r>
        <w:t>Comenzi utile (exemple)</w:t>
      </w:r>
    </w:p>
    <w:p>
      <w:pPr>
        <w:pStyle w:val="ListBullet"/>
      </w:pPr>
      <w:r>
        <w:t>node "6keys&amp;filtersA.js"</w:t>
      </w:r>
    </w:p>
    <w:p>
      <w:pPr>
        <w:pStyle w:val="ListBullet"/>
      </w:pPr>
      <w:r>
        <w:t>node "6keys&amp;filtersC.js"</w:t>
      </w:r>
    </w:p>
    <w:p>
      <w:pPr>
        <w:pStyle w:val="ListBullet"/>
      </w:pPr>
      <w:r>
        <w:t>node "6keys&amp;filtersD.js"</w:t>
      </w:r>
    </w:p>
    <w:p>
      <w:pPr>
        <w:pStyle w:val="ListBullet"/>
      </w:pPr>
      <w:r>
        <w:t>node "6keys&amp;filtersE.js" --processor=i5 --ram=8 --brand=HP</w:t>
      </w:r>
    </w:p>
    <w:p>
      <w:pPr>
        <w:pStyle w:val="ListBullet"/>
      </w:pPr>
      <w:r>
        <w:t>node variations/"6keys&amp;filtersI_path.js"</w:t>
      </w:r>
    </w:p>
    <w:p>
      <w:pPr>
        <w:pStyle w:val="ListBullet"/>
      </w:pPr>
      <w:r>
        <w:t>node variations/"6keys&amp;filtersJ_locale.js"</w:t>
      </w:r>
    </w:p>
    <w:p>
      <w:pPr>
        <w:pStyle w:val="ListBullet"/>
      </w:pPr>
      <w:r>
        <w:t>node variations/"6keys&amp;filtersK_in_or.js"</w:t>
      </w:r>
    </w:p>
    <w:p>
      <w:pPr>
        <w:pStyle w:val="ListBullet"/>
      </w:pPr>
      <w:r>
        <w:t>node variations/"6keys&amp;filtersL_regex.js"</w:t>
      </w:r>
    </w:p>
    <w:p>
      <w:pPr>
        <w:pStyle w:val="ListBullet"/>
      </w:pPr>
      <w:r>
        <w:t>node variations/"6keys&amp;filtersN_stream_ndjson.js" --file=data.ndjson --criteria='{"ram":{"$gte":8},"brand":{"$in":["HP","Lenovo"]}}'</w:t>
      </w:r>
    </w:p>
    <w:p>
      <w:pPr>
        <w:pStyle w:val="Heading1"/>
      </w:pPr>
      <w:r>
        <w:t>Grilă de evaluare (rubrică)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Criteriu</w:t>
            </w:r>
          </w:p>
        </w:tc>
        <w:tc>
          <w:tcPr>
            <w:tcW w:type="dxa" w:w="2880"/>
          </w:tcPr>
          <w:p>
            <w:r>
              <w:t>Descriere</w:t>
            </w:r>
          </w:p>
        </w:tc>
        <w:tc>
          <w:tcPr>
            <w:tcW w:type="dxa" w:w="2880"/>
          </w:tcPr>
          <w:p>
            <w:r>
              <w:t>Pondere</w:t>
            </w:r>
          </w:p>
        </w:tc>
      </w:tr>
      <w:tr>
        <w:tc>
          <w:tcPr>
            <w:tcW w:type="dxa" w:w="2880"/>
          </w:tcPr>
          <w:p>
            <w:r>
              <w:t>Corectitudine</w:t>
            </w:r>
          </w:p>
        </w:tc>
        <w:tc>
          <w:tcPr>
            <w:tcW w:type="dxa" w:w="2880"/>
          </w:tcPr>
          <w:p>
            <w:r>
              <w:t>Implementare corectă (egalitate strictă, predicate, dot‑path), rezultate conforme, cazuri-limită.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Calitatea codului</w:t>
            </w:r>
          </w:p>
        </w:tc>
        <w:tc>
          <w:tcPr>
            <w:tcW w:type="dxa" w:w="2880"/>
          </w:tcPr>
          <w:p>
            <w:r>
              <w:t>Claritate, modularitate, comentarii, CLI robustă, raportare JSON curată.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Unicode &amp; Locale</w:t>
            </w:r>
          </w:p>
        </w:tc>
        <w:tc>
          <w:tcPr>
            <w:tcW w:type="dxa" w:w="2880"/>
          </w:tcPr>
          <w:p>
            <w:r>
              <w:t>Normalizare NFD, insensibilitate la diacritice/majuscule când e cazul, documentare clară.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Streaming &amp; Scalare</w:t>
            </w:r>
          </w:p>
        </w:tc>
        <w:tc>
          <w:tcPr>
            <w:tcW w:type="dxa" w:w="2880"/>
          </w:tcPr>
          <w:p>
            <w:r>
              <w:t>NDJSON streaming cu memorie O(1) extra; operatori simpli; tratarea erorilor.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Documentare &amp; Profilare</w:t>
            </w:r>
          </w:p>
        </w:tc>
        <w:tc>
          <w:tcPr>
            <w:tcW w:type="dxa" w:w="2880"/>
          </w:tcPr>
          <w:p>
            <w:r>
              <w:t>Analiză de complexitate, măsurători, concluzii argumentate.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Referințe (APA, ediția a 7‑a)</w:t>
      </w:r>
    </w:p>
    <w:p>
      <w:r>
        <w:t>Bray, T. (2017). The JavaScript Object Notation (JSON) Data Interchange Format (RFC 8259). RFC Editor. https://doi.org/10.17487/RFC8259</w:t>
      </w:r>
    </w:p>
    <w:p>
      <w:r>
        <w:t>Yergeau, F. (2003). UTF‑8, a transformation format of ISO 10646 (RFC 3629). RFC Editor. https://doi.org/10.17487/RFC3629</w:t>
      </w:r>
    </w:p>
    <w:p>
      <w:r>
        <w:t>Phillips, A., &amp; Davis, M. (2009). Tags for Identifying Languages (BCP 47, RFC 5646). RFC Editor. https://doi.org/10.17487/RFC5646</w:t>
      </w:r>
    </w:p>
    <w:p>
      <w:r>
        <w:t>Saint‑Andre, P., &amp; Blanchet, M. (2017). PRECIS framework: Preparation, enforcement, and comparison of internationalized strings in application protocols (RFC 8264). RFC Editor. https://doi.org/10.17487/RFC8264</w:t>
      </w:r>
    </w:p>
    <w:p>
      <w:r>
        <w:t>Backus, J. (1978). Can programming be liberated from the von Neumann style? A functional style and its algebra of programs. Communications of the ACM, 21(8), 613–641. https://doi.org/10.1145/359576.359579</w:t>
      </w:r>
    </w:p>
    <w:p>
      <w:r>
        <w:t>Hughes, J. (1989). Why functional programming matters. The Computer Journal, 32(2), 98–107. https://doi.org/10.1093/comjnl/32.2.98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