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9C2BAB" w14:textId="77777777" w:rsidR="00966C33" w:rsidRPr="005426AE" w:rsidRDefault="00000000" w:rsidP="005426AE">
      <w:pPr>
        <w:spacing w:after="60"/>
        <w:jc w:val="center"/>
        <w:rPr>
          <w:b/>
          <w:bCs/>
          <w:color w:val="000000" w:themeColor="text1"/>
          <w:sz w:val="32"/>
          <w:szCs w:val="32"/>
        </w:rPr>
      </w:pPr>
      <w:r w:rsidRPr="005426AE">
        <w:rPr>
          <w:b/>
          <w:bCs/>
          <w:color w:val="000000" w:themeColor="text1"/>
          <w:sz w:val="32"/>
          <w:szCs w:val="32"/>
        </w:rPr>
        <w:t>Mapeamento de Funcionalidades dos Concorrentes</w:t>
      </w:r>
    </w:p>
    <w:p w14:paraId="59BF4883" w14:textId="2240BB06" w:rsidR="005426AE" w:rsidRPr="005426AE" w:rsidRDefault="005426AE" w:rsidP="005426AE">
      <w:pPr>
        <w:spacing w:after="60"/>
        <w:rPr>
          <w:color w:val="000000" w:themeColor="text1"/>
        </w:rPr>
      </w:pPr>
    </w:p>
    <w:p w14:paraId="337824C5" w14:textId="5EE24AF3" w:rsidR="00966C33" w:rsidRPr="005426AE" w:rsidRDefault="00000000" w:rsidP="005426AE">
      <w:pPr>
        <w:pStyle w:val="Ttulo1"/>
        <w:pBdr>
          <w:bottom w:val="single" w:sz="8" w:space="4" w:color="1F4E79"/>
        </w:pBdr>
        <w:spacing w:before="300" w:after="160"/>
        <w:jc w:val="both"/>
        <w:rPr>
          <w:color w:val="000000" w:themeColor="text1"/>
        </w:rPr>
      </w:pPr>
      <w:r w:rsidRPr="005426AE">
        <w:rPr>
          <w:b/>
          <w:bCs/>
          <w:color w:val="000000" w:themeColor="text1"/>
          <w:sz w:val="28"/>
          <w:szCs w:val="28"/>
        </w:rPr>
        <w:t>1. Objetivo</w:t>
      </w:r>
    </w:p>
    <w:p w14:paraId="3F96558E" w14:textId="09A01F6D" w:rsidR="005426AE" w:rsidRPr="005426AE" w:rsidRDefault="00000000" w:rsidP="005426AE">
      <w:pPr>
        <w:spacing w:after="120" w:line="276" w:lineRule="auto"/>
        <w:ind w:firstLine="708"/>
        <w:jc w:val="both"/>
        <w:rPr>
          <w:color w:val="000000" w:themeColor="text1"/>
        </w:rPr>
      </w:pPr>
      <w:r w:rsidRPr="005426AE">
        <w:rPr>
          <w:color w:val="000000" w:themeColor="text1"/>
        </w:rPr>
        <w:t xml:space="preserve">Este documento mapeia, funcionalidade por funcionalidade, o que cada site </w:t>
      </w:r>
      <w:r w:rsidR="005426AE" w:rsidRPr="005426AE">
        <w:rPr>
          <w:color w:val="000000" w:themeColor="text1"/>
        </w:rPr>
        <w:t xml:space="preserve">dos concorrentes </w:t>
      </w:r>
      <w:r w:rsidRPr="005426AE">
        <w:rPr>
          <w:color w:val="000000" w:themeColor="text1"/>
        </w:rPr>
        <w:t>efetivamente entrega ao usuário. O objetivo não é comparar empresas, e sim descobrir quais telas e comportamentos já são padrão de mercado quais ninguém entrega</w:t>
      </w:r>
      <w:r w:rsidR="005426AE" w:rsidRPr="005426AE">
        <w:rPr>
          <w:color w:val="000000" w:themeColor="text1"/>
        </w:rPr>
        <w:t xml:space="preserve">. </w:t>
      </w:r>
      <w:r w:rsidRPr="005426AE">
        <w:rPr>
          <w:color w:val="000000" w:themeColor="text1"/>
        </w:rPr>
        <w:t xml:space="preserve">O levantamento foi feito em setembro de 2026 a partir das páginas públicas dos concorrentes e de cobertura de imprensa sobre os seus lançamentos. </w:t>
      </w:r>
    </w:p>
    <w:p w14:paraId="70742435" w14:textId="4AE1E6F1" w:rsidR="00966C33" w:rsidRPr="005426AE" w:rsidRDefault="00000000" w:rsidP="005426AE">
      <w:pPr>
        <w:pStyle w:val="Ttulo1"/>
        <w:pBdr>
          <w:bottom w:val="single" w:sz="8" w:space="4" w:color="1F4E79"/>
        </w:pBdr>
        <w:spacing w:before="300" w:after="160"/>
        <w:jc w:val="both"/>
        <w:rPr>
          <w:color w:val="000000" w:themeColor="text1"/>
        </w:rPr>
      </w:pPr>
      <w:r w:rsidRPr="005426AE">
        <w:rPr>
          <w:b/>
          <w:bCs/>
          <w:color w:val="000000" w:themeColor="text1"/>
          <w:sz w:val="28"/>
          <w:szCs w:val="28"/>
        </w:rPr>
        <w:t>2. Concorrentes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250"/>
        <w:gridCol w:w="1550"/>
        <w:gridCol w:w="4660"/>
      </w:tblGrid>
      <w:tr w:rsidR="00966C33" w:rsidRPr="005426AE" w14:paraId="13F929FE" w14:textId="77777777" w:rsidTr="005426A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9DE790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9"/>
                <w:szCs w:val="19"/>
              </w:rPr>
              <w:t>Concorrente</w:t>
            </w:r>
          </w:p>
        </w:tc>
        <w:tc>
          <w:tcPr>
            <w:tcW w:w="1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C93EC6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9"/>
                <w:szCs w:val="19"/>
              </w:rPr>
              <w:t>Origem</w:t>
            </w:r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A2C5D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9"/>
                <w:szCs w:val="19"/>
              </w:rPr>
              <w:t>Relação</w:t>
            </w:r>
          </w:p>
        </w:tc>
        <w:tc>
          <w:tcPr>
            <w:tcW w:w="46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04BDFC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9"/>
                <w:szCs w:val="19"/>
              </w:rPr>
              <w:t>Por que está na análise</w:t>
            </w:r>
          </w:p>
        </w:tc>
      </w:tr>
      <w:tr w:rsidR="00966C33" w:rsidRPr="005426AE" w14:paraId="35B7C5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CCA6A6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20"/>
                <w:szCs w:val="20"/>
              </w:rPr>
              <w:t>eBay Imperfects</w:t>
            </w:r>
          </w:p>
        </w:tc>
        <w:tc>
          <w:tcPr>
            <w:tcW w:w="1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22230B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20"/>
                <w:szCs w:val="20"/>
              </w:rPr>
              <w:t>Reino Unido</w:t>
            </w:r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A736B0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20"/>
                <w:szCs w:val="20"/>
              </w:rPr>
              <w:t>Direto</w:t>
            </w:r>
          </w:p>
        </w:tc>
        <w:tc>
          <w:tcPr>
            <w:tcW w:w="46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E9C1AD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20"/>
                <w:szCs w:val="20"/>
              </w:rPr>
              <w:t>Único caso conhecido de vitrine multimarca dedicada a peças novas com pequenos defeitos. Reúne mais de 100 marcas com descontos de até 60%.</w:t>
            </w:r>
          </w:p>
        </w:tc>
      </w:tr>
      <w:tr w:rsidR="00966C33" w:rsidRPr="005426AE" w14:paraId="32745D1E" w14:textId="77777777" w:rsidTr="005426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1DD5F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20"/>
                <w:szCs w:val="20"/>
              </w:rPr>
              <w:t>MXD Conceito</w:t>
            </w:r>
          </w:p>
        </w:tc>
        <w:tc>
          <w:tcPr>
            <w:tcW w:w="1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667EAB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20"/>
                <w:szCs w:val="20"/>
              </w:rPr>
              <w:t>Brasil</w:t>
            </w:r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165B4F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20"/>
                <w:szCs w:val="20"/>
              </w:rPr>
              <w:t>Direto (parcial)</w:t>
            </w:r>
          </w:p>
        </w:tc>
        <w:tc>
          <w:tcPr>
            <w:tcW w:w="46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B9C2D6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20"/>
                <w:szCs w:val="20"/>
              </w:rPr>
              <w:t>Vende peças com defeito como categoria do próprio catálogo. É o comportamento brasileiro típico: defeito como sobra, não como proposta.</w:t>
            </w:r>
          </w:p>
        </w:tc>
      </w:tr>
      <w:tr w:rsidR="00966C33" w:rsidRPr="005426AE" w14:paraId="78D9E3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25056A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20"/>
                <w:szCs w:val="20"/>
              </w:rPr>
              <w:t>Enjoei</w:t>
            </w:r>
          </w:p>
        </w:tc>
        <w:tc>
          <w:tcPr>
            <w:tcW w:w="1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4D9237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20"/>
                <w:szCs w:val="20"/>
              </w:rPr>
              <w:t>Brasil</w:t>
            </w:r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EF389A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20"/>
                <w:szCs w:val="20"/>
              </w:rPr>
              <w:t>Indireto</w:t>
            </w:r>
          </w:p>
        </w:tc>
        <w:tc>
          <w:tcPr>
            <w:tcW w:w="46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5B1FA6" w14:textId="063086E8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20"/>
                <w:szCs w:val="20"/>
              </w:rPr>
              <w:t>Marketplace C2C de peças usadas. Concorre pela mesma intenção de compra</w:t>
            </w:r>
            <w:r w:rsidR="005426AE" w:rsidRPr="005426AE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966C33" w:rsidRPr="005426AE" w14:paraId="06C9B0BE" w14:textId="77777777" w:rsidTr="005426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FA4958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20"/>
                <w:szCs w:val="20"/>
              </w:rPr>
              <w:t>Repassa</w:t>
            </w:r>
          </w:p>
        </w:tc>
        <w:tc>
          <w:tcPr>
            <w:tcW w:w="1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DCA1B0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20"/>
                <w:szCs w:val="20"/>
              </w:rPr>
              <w:t>Brasil</w:t>
            </w:r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33CC48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20"/>
                <w:szCs w:val="20"/>
              </w:rPr>
              <w:t>Indireto</w:t>
            </w:r>
          </w:p>
        </w:tc>
        <w:tc>
          <w:tcPr>
            <w:tcW w:w="46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30BCD9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20"/>
                <w:szCs w:val="20"/>
              </w:rPr>
              <w:t>Brechó online com curadoria centralizada, do grupo Lojas Renner. Referência de operação controlada pela plataforma.</w:t>
            </w:r>
          </w:p>
        </w:tc>
      </w:tr>
      <w:tr w:rsidR="00966C33" w:rsidRPr="005426AE" w14:paraId="581AE9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8E2FAF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proofErr w:type="spellStart"/>
            <w:r w:rsidRPr="005426AE">
              <w:rPr>
                <w:b/>
                <w:bCs/>
                <w:color w:val="000000" w:themeColor="text1"/>
                <w:sz w:val="20"/>
                <w:szCs w:val="20"/>
              </w:rPr>
              <w:t>Secret</w:t>
            </w:r>
            <w:proofErr w:type="spellEnd"/>
            <w:r w:rsidRPr="005426AE">
              <w:rPr>
                <w:b/>
                <w:bCs/>
                <w:color w:val="000000" w:themeColor="text1"/>
                <w:sz w:val="20"/>
                <w:szCs w:val="20"/>
              </w:rPr>
              <w:t xml:space="preserve"> Outlet</w:t>
            </w:r>
          </w:p>
        </w:tc>
        <w:tc>
          <w:tcPr>
            <w:tcW w:w="12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C80B11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20"/>
                <w:szCs w:val="20"/>
              </w:rPr>
              <w:t>Brasil</w:t>
            </w:r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5D5163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20"/>
                <w:szCs w:val="20"/>
              </w:rPr>
              <w:t>Indireto</w:t>
            </w:r>
          </w:p>
        </w:tc>
        <w:tc>
          <w:tcPr>
            <w:tcW w:w="46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081503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20"/>
                <w:szCs w:val="20"/>
              </w:rPr>
              <w:t>Outlet multimarca de ponta de estoque. Referência de vitrine multimarca com desconto, mas de produto sem defeito.</w:t>
            </w:r>
          </w:p>
        </w:tc>
      </w:tr>
    </w:tbl>
    <w:p w14:paraId="46241A3B" w14:textId="77777777" w:rsidR="005426AE" w:rsidRPr="005426AE" w:rsidRDefault="005426AE" w:rsidP="005426AE">
      <w:pPr>
        <w:pStyle w:val="Ttulo1"/>
        <w:pBdr>
          <w:bottom w:val="single" w:sz="8" w:space="4" w:color="1F4E79"/>
        </w:pBdr>
        <w:spacing w:before="300" w:after="160"/>
        <w:jc w:val="both"/>
        <w:rPr>
          <w:b/>
          <w:bCs/>
          <w:color w:val="000000" w:themeColor="text1"/>
          <w:sz w:val="28"/>
          <w:szCs w:val="28"/>
        </w:rPr>
      </w:pPr>
    </w:p>
    <w:p w14:paraId="484D972C" w14:textId="77777777" w:rsidR="005426AE" w:rsidRPr="005426AE" w:rsidRDefault="005426AE" w:rsidP="005426AE">
      <w:pPr>
        <w:pStyle w:val="Ttulo1"/>
        <w:pBdr>
          <w:bottom w:val="single" w:sz="8" w:space="4" w:color="1F4E79"/>
        </w:pBdr>
        <w:spacing w:before="300" w:after="160"/>
        <w:jc w:val="both"/>
        <w:rPr>
          <w:b/>
          <w:bCs/>
          <w:color w:val="000000" w:themeColor="text1"/>
          <w:sz w:val="28"/>
          <w:szCs w:val="28"/>
        </w:rPr>
      </w:pPr>
    </w:p>
    <w:p w14:paraId="0B604135" w14:textId="77777777" w:rsidR="005426AE" w:rsidRPr="005426AE" w:rsidRDefault="005426AE" w:rsidP="005426AE">
      <w:pPr>
        <w:pStyle w:val="Ttulo1"/>
        <w:pBdr>
          <w:bottom w:val="single" w:sz="8" w:space="4" w:color="1F4E79"/>
        </w:pBdr>
        <w:spacing w:before="300" w:after="160"/>
        <w:jc w:val="both"/>
        <w:rPr>
          <w:b/>
          <w:bCs/>
          <w:color w:val="000000" w:themeColor="text1"/>
          <w:sz w:val="28"/>
          <w:szCs w:val="28"/>
        </w:rPr>
      </w:pPr>
    </w:p>
    <w:p w14:paraId="12B91A6F" w14:textId="77777777" w:rsidR="005426AE" w:rsidRPr="005426AE" w:rsidRDefault="005426AE" w:rsidP="005426AE">
      <w:pPr>
        <w:pStyle w:val="Ttulo1"/>
        <w:pBdr>
          <w:bottom w:val="single" w:sz="8" w:space="4" w:color="1F4E79"/>
        </w:pBdr>
        <w:spacing w:before="300" w:after="160"/>
        <w:jc w:val="both"/>
        <w:rPr>
          <w:b/>
          <w:bCs/>
          <w:color w:val="000000" w:themeColor="text1"/>
          <w:sz w:val="28"/>
          <w:szCs w:val="28"/>
        </w:rPr>
      </w:pPr>
    </w:p>
    <w:p w14:paraId="142370AD" w14:textId="77777777" w:rsidR="005426AE" w:rsidRPr="005426AE" w:rsidRDefault="005426AE" w:rsidP="005426AE">
      <w:pPr>
        <w:pStyle w:val="Ttulo1"/>
        <w:pBdr>
          <w:bottom w:val="single" w:sz="8" w:space="4" w:color="1F4E79"/>
        </w:pBdr>
        <w:spacing w:before="300" w:after="160"/>
        <w:jc w:val="both"/>
        <w:rPr>
          <w:b/>
          <w:bCs/>
          <w:color w:val="000000" w:themeColor="text1"/>
          <w:sz w:val="28"/>
          <w:szCs w:val="28"/>
        </w:rPr>
      </w:pPr>
    </w:p>
    <w:p w14:paraId="4163A3C9" w14:textId="77777777" w:rsidR="005426AE" w:rsidRPr="005426AE" w:rsidRDefault="005426AE" w:rsidP="005426AE">
      <w:pPr>
        <w:pStyle w:val="Ttulo1"/>
        <w:pBdr>
          <w:bottom w:val="single" w:sz="8" w:space="4" w:color="1F4E79"/>
        </w:pBdr>
        <w:spacing w:before="300" w:after="160"/>
        <w:jc w:val="both"/>
        <w:rPr>
          <w:b/>
          <w:bCs/>
          <w:color w:val="000000" w:themeColor="text1"/>
          <w:sz w:val="28"/>
          <w:szCs w:val="28"/>
        </w:rPr>
      </w:pPr>
    </w:p>
    <w:p w14:paraId="09F0508A" w14:textId="77777777" w:rsidR="005426AE" w:rsidRPr="005426AE" w:rsidRDefault="005426AE" w:rsidP="005426AE">
      <w:pPr>
        <w:pStyle w:val="Ttulo1"/>
        <w:pBdr>
          <w:bottom w:val="single" w:sz="8" w:space="4" w:color="1F4E79"/>
        </w:pBdr>
        <w:spacing w:before="300" w:after="160"/>
        <w:jc w:val="both"/>
        <w:rPr>
          <w:b/>
          <w:bCs/>
          <w:color w:val="000000" w:themeColor="text1"/>
          <w:sz w:val="28"/>
          <w:szCs w:val="28"/>
        </w:rPr>
      </w:pPr>
    </w:p>
    <w:p w14:paraId="56AAD9D7" w14:textId="77777777" w:rsidR="005426AE" w:rsidRPr="005426AE" w:rsidRDefault="005426AE" w:rsidP="005426AE">
      <w:pPr>
        <w:pStyle w:val="Ttulo1"/>
        <w:pBdr>
          <w:bottom w:val="single" w:sz="8" w:space="4" w:color="1F4E79"/>
        </w:pBdr>
        <w:spacing w:before="300" w:after="160"/>
        <w:jc w:val="both"/>
        <w:rPr>
          <w:b/>
          <w:bCs/>
          <w:color w:val="000000" w:themeColor="text1"/>
          <w:sz w:val="28"/>
          <w:szCs w:val="28"/>
        </w:rPr>
      </w:pPr>
    </w:p>
    <w:p w14:paraId="1B8E3BFD" w14:textId="63AD5344" w:rsidR="00966C33" w:rsidRPr="005426AE" w:rsidRDefault="00000000" w:rsidP="005426AE">
      <w:pPr>
        <w:pStyle w:val="Ttulo1"/>
        <w:pBdr>
          <w:bottom w:val="single" w:sz="8" w:space="4" w:color="1F4E79"/>
        </w:pBdr>
        <w:spacing w:before="300" w:after="160"/>
        <w:jc w:val="both"/>
        <w:rPr>
          <w:color w:val="000000" w:themeColor="text1"/>
        </w:rPr>
      </w:pPr>
      <w:r w:rsidRPr="005426AE">
        <w:rPr>
          <w:b/>
          <w:bCs/>
          <w:color w:val="000000" w:themeColor="text1"/>
          <w:sz w:val="28"/>
          <w:szCs w:val="28"/>
        </w:rPr>
        <w:lastRenderedPageBreak/>
        <w:t>3. Matriz de funcionalidades</w:t>
      </w:r>
    </w:p>
    <w:p w14:paraId="3AA02689" w14:textId="0C86D57A" w:rsidR="00966C33" w:rsidRPr="005426AE" w:rsidRDefault="00966C33" w:rsidP="005426AE">
      <w:pPr>
        <w:spacing w:after="120" w:line="276" w:lineRule="auto"/>
        <w:jc w:val="both"/>
        <w:rPr>
          <w:color w:val="000000" w:themeColor="text1"/>
        </w:rPr>
      </w:pP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0"/>
        <w:gridCol w:w="1150"/>
        <w:gridCol w:w="1150"/>
        <w:gridCol w:w="1150"/>
        <w:gridCol w:w="1150"/>
        <w:gridCol w:w="1150"/>
        <w:gridCol w:w="1150"/>
      </w:tblGrid>
      <w:tr w:rsidR="00966C33" w:rsidRPr="005426AE" w14:paraId="477FA7E4" w14:textId="77777777" w:rsidTr="005426A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F33681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6"/>
                <w:szCs w:val="16"/>
              </w:rPr>
              <w:t>Funcionalidade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7EB973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6"/>
                <w:szCs w:val="16"/>
              </w:rPr>
              <w:t>eBay Imperfects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9D284C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6"/>
                <w:szCs w:val="16"/>
              </w:rPr>
              <w:t>MXD Conceito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FDC4D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6"/>
                <w:szCs w:val="16"/>
              </w:rPr>
              <w:t>Enjoei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535701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6"/>
                <w:szCs w:val="16"/>
              </w:rPr>
              <w:t>Repassa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3DA3E6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proofErr w:type="spellStart"/>
            <w:r w:rsidRPr="005426AE">
              <w:rPr>
                <w:b/>
                <w:bCs/>
                <w:color w:val="000000" w:themeColor="text1"/>
                <w:sz w:val="16"/>
                <w:szCs w:val="16"/>
              </w:rPr>
              <w:t>Secret</w:t>
            </w:r>
            <w:proofErr w:type="spellEnd"/>
            <w:r w:rsidRPr="005426AE">
              <w:rPr>
                <w:b/>
                <w:bCs/>
                <w:color w:val="000000" w:themeColor="text1"/>
                <w:sz w:val="16"/>
                <w:szCs w:val="16"/>
              </w:rPr>
              <w:t xml:space="preserve"> Outlet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C55CA2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6"/>
                <w:szCs w:val="16"/>
              </w:rPr>
              <w:t>Nosso projeto</w:t>
            </w:r>
          </w:p>
        </w:tc>
      </w:tr>
      <w:tr w:rsidR="00966C33" w:rsidRPr="005426AE" w14:paraId="6EBFD728" w14:textId="77777777" w:rsidTr="005426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gridSpan w:val="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58A508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A. Descoberta e navegação</w:t>
            </w:r>
          </w:p>
        </w:tc>
      </w:tr>
      <w:tr w:rsidR="00966C33" w:rsidRPr="005426AE" w14:paraId="66C848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ADFCA9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Vitrine multimarca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C2C539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14EFC6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3F777D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D7DA4A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DE2797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A1BC79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</w:tr>
      <w:tr w:rsidR="00966C33" w:rsidRPr="005426AE" w14:paraId="19F3A2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82AE44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Filtro por marca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642F9C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834366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i/>
                <w:iCs/>
                <w:color w:val="000000" w:themeColor="text1"/>
                <w:sz w:val="17"/>
                <w:szCs w:val="17"/>
              </w:rPr>
              <w:t>n/a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BD5DB9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C1487D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06CBC9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C4B8D5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</w:tr>
      <w:tr w:rsidR="00966C33" w:rsidRPr="005426AE" w14:paraId="78F41D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DB530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Filtro por categoria e tamanho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DCC589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92DD1A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392176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C57EBD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9BEE73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17B129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</w:tr>
      <w:tr w:rsidR="00966C33" w:rsidRPr="005426AE" w14:paraId="36F47B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140D27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Filtro por gravidade do defeito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495B46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3F588E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352E68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421810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A1CDD8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i/>
                <w:iCs/>
                <w:color w:val="000000" w:themeColor="text1"/>
                <w:sz w:val="17"/>
                <w:szCs w:val="17"/>
              </w:rPr>
              <w:t>n/a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629B81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</w:tr>
      <w:tr w:rsidR="00966C33" w:rsidRPr="005426AE" w14:paraId="5DADB2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1FB8B8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Ordenação por maior desconto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FE3F23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Parcial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C908D0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64115E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Parcial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FB1C17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Parcial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716923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Parcial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DB21D4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</w:tr>
      <w:tr w:rsidR="00966C33" w:rsidRPr="005426AE" w14:paraId="0E4A745A" w14:textId="77777777" w:rsidTr="005426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gridSpan w:val="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96ABD1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B. Transparência do defeito</w:t>
            </w:r>
          </w:p>
        </w:tc>
      </w:tr>
      <w:tr w:rsidR="00966C33" w:rsidRPr="005426AE" w14:paraId="25635B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5E6B19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Foto do defeito específico da peça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3F8616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07B1F7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431E82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Parcial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F62989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i/>
                <w:iCs/>
                <w:color w:val="000000" w:themeColor="text1"/>
                <w:sz w:val="17"/>
                <w:szCs w:val="17"/>
              </w:rPr>
              <w:t>n/a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A42B1C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i/>
                <w:iCs/>
                <w:color w:val="000000" w:themeColor="text1"/>
                <w:sz w:val="17"/>
                <w:szCs w:val="17"/>
              </w:rPr>
              <w:t>n/a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16AFCE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</w:tr>
      <w:tr w:rsidR="00966C33" w:rsidRPr="005426AE" w14:paraId="100DBB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B9823B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Descrição textual do defeito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C5F7A3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B9F8C3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Parcial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8934CC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Parcial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BB356C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Parcial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FD5CBC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i/>
                <w:iCs/>
                <w:color w:val="000000" w:themeColor="text1"/>
                <w:sz w:val="17"/>
                <w:szCs w:val="17"/>
              </w:rPr>
              <w:t>n/a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DB4C5E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</w:tr>
      <w:tr w:rsidR="00966C33" w:rsidRPr="005426AE" w14:paraId="311048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E18875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Classificação padronizada de estado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3CE817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Parcial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A0904D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CC9A8F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Parcial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524FD2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Parcial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CCE608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i/>
                <w:iCs/>
                <w:color w:val="000000" w:themeColor="text1"/>
                <w:sz w:val="17"/>
                <w:szCs w:val="17"/>
              </w:rPr>
              <w:t>n/a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A1AA55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</w:tr>
      <w:tr w:rsidR="00966C33" w:rsidRPr="005426AE" w14:paraId="2BF36E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AD1918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Localização do defeito informada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A8A383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957A61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84D85E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6D7506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2F5015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i/>
                <w:iCs/>
                <w:color w:val="000000" w:themeColor="text1"/>
                <w:sz w:val="17"/>
                <w:szCs w:val="17"/>
              </w:rPr>
              <w:t>n/a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1FF47E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</w:tr>
      <w:tr w:rsidR="00966C33" w:rsidRPr="005426AE" w14:paraId="7D0597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EF6174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Extensão do defeito informada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7A7FF2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8B5AD5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2850C8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AFD35D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4C4DEF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i/>
                <w:iCs/>
                <w:color w:val="000000" w:themeColor="text1"/>
                <w:sz w:val="17"/>
                <w:szCs w:val="17"/>
              </w:rPr>
              <w:t>n/a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5697AE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</w:tr>
      <w:tr w:rsidR="00966C33" w:rsidRPr="005426AE" w14:paraId="651F02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8360D8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Critério da classificação público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271D8D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A59751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AAEA3F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E95B55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61D405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i/>
                <w:iCs/>
                <w:color w:val="000000" w:themeColor="text1"/>
                <w:sz w:val="17"/>
                <w:szCs w:val="17"/>
              </w:rPr>
              <w:t>n/a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0FC5AB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</w:tr>
      <w:tr w:rsidR="00966C33" w:rsidRPr="005426AE" w14:paraId="3F94460D" w14:textId="77777777" w:rsidTr="005426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gridSpan w:val="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B81F43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C. Preço</w:t>
            </w:r>
          </w:p>
        </w:tc>
      </w:tr>
      <w:tr w:rsidR="00966C33" w:rsidRPr="005426AE" w14:paraId="5B46B6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502C2D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Preço original vs. preço final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BB90D1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AF6CEF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Parcial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F2B97C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C2876A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Parcial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D1D549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F01AF4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</w:tr>
      <w:tr w:rsidR="00966C33" w:rsidRPr="005426AE" w14:paraId="565A84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D0EE0E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Desconto derivado de regra objetiva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4957FD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C17AFF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986CAA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8DA27A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9F11A9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757D74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</w:tr>
      <w:tr w:rsidR="00966C33" w:rsidRPr="005426AE" w14:paraId="0C7951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A3FA77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Simulador de desconto para o usuário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CC87F6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88D551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6C3BF3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44A39C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455257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74B611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</w:tr>
      <w:tr w:rsidR="00966C33" w:rsidRPr="005426AE" w14:paraId="29359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2D76CF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Negociação de preço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33B625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Parcial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DF8634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2C4DCA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B0EA25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343E9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2143DF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</w:tr>
      <w:tr w:rsidR="00966C33" w:rsidRPr="005426AE" w14:paraId="3F2C8250" w14:textId="77777777" w:rsidTr="005426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gridSpan w:val="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E2A04E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D. Confiança e pós-venda</w:t>
            </w:r>
          </w:p>
        </w:tc>
      </w:tr>
      <w:tr w:rsidR="00966C33" w:rsidRPr="005426AE" w14:paraId="45E1F0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9016D3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Política de devolução explícita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C85560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800A9B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Parcial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23C821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C18283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B8C46B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53F4C5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</w:tr>
      <w:tr w:rsidR="00966C33" w:rsidRPr="005426AE" w14:paraId="2F0D88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CF5F4E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Garantia ou mediação da plataforma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87F14D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40F921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i/>
                <w:iCs/>
                <w:color w:val="000000" w:themeColor="text1"/>
                <w:sz w:val="17"/>
                <w:szCs w:val="17"/>
              </w:rPr>
              <w:t>n/a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A23EE0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531A0C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B362C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F9FA8B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Parcial</w:t>
            </w:r>
          </w:p>
        </w:tc>
      </w:tr>
      <w:tr w:rsidR="00966C33" w:rsidRPr="005426AE" w14:paraId="3F177F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294798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Reputação de vendedor visível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AC6924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4A322A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Parcial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7355EA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B3D7FD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i/>
                <w:iCs/>
                <w:color w:val="000000" w:themeColor="text1"/>
                <w:sz w:val="17"/>
                <w:szCs w:val="17"/>
              </w:rPr>
              <w:t>n/a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71C08D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i/>
                <w:iCs/>
                <w:color w:val="000000" w:themeColor="text1"/>
                <w:sz w:val="17"/>
                <w:szCs w:val="17"/>
              </w:rPr>
              <w:t>n/a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F4D18B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Parcial</w:t>
            </w:r>
          </w:p>
        </w:tc>
      </w:tr>
      <w:tr w:rsidR="00966C33" w:rsidRPr="005426AE" w14:paraId="5AFDC9A2" w14:textId="77777777" w:rsidTr="005426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gridSpan w:val="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8D3383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E. Sustentabilidade</w:t>
            </w:r>
          </w:p>
        </w:tc>
      </w:tr>
      <w:tr w:rsidR="00966C33" w:rsidRPr="005426AE" w14:paraId="045101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2D29A9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Discurso de impacto ambiental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A4221E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BDBE0C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30DACE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Parcial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46E1D5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528FC7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62B89C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7"/>
                <w:szCs w:val="17"/>
              </w:rPr>
              <w:t>Sim</w:t>
            </w:r>
          </w:p>
        </w:tc>
      </w:tr>
      <w:tr w:rsidR="00966C33" w:rsidRPr="005426AE" w14:paraId="3984DE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A51B44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Indicador de impacto quantificado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13D619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09411E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13F30B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5FC0FE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Parcial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7B9B80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Não</w:t>
            </w:r>
          </w:p>
        </w:tc>
        <w:tc>
          <w:tcPr>
            <w:tcW w:w="11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09656D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17"/>
                <w:szCs w:val="17"/>
              </w:rPr>
              <w:t>Parcial</w:t>
            </w:r>
          </w:p>
        </w:tc>
      </w:tr>
    </w:tbl>
    <w:p w14:paraId="30920FB8" w14:textId="77777777" w:rsidR="005426AE" w:rsidRPr="005426AE" w:rsidRDefault="005426AE" w:rsidP="005426AE">
      <w:pPr>
        <w:pStyle w:val="Ttulo1"/>
        <w:pBdr>
          <w:bottom w:val="single" w:sz="8" w:space="4" w:color="1F4E79"/>
        </w:pBdr>
        <w:spacing w:before="300" w:after="160"/>
        <w:jc w:val="both"/>
        <w:rPr>
          <w:b/>
          <w:bCs/>
          <w:color w:val="000000" w:themeColor="text1"/>
          <w:sz w:val="28"/>
          <w:szCs w:val="28"/>
        </w:rPr>
      </w:pPr>
    </w:p>
    <w:p w14:paraId="1E9CB0E8" w14:textId="77777777" w:rsidR="005426AE" w:rsidRPr="005426AE" w:rsidRDefault="005426AE" w:rsidP="005426AE">
      <w:pPr>
        <w:pStyle w:val="Ttulo1"/>
        <w:pBdr>
          <w:bottom w:val="single" w:sz="8" w:space="4" w:color="1F4E79"/>
        </w:pBdr>
        <w:spacing w:before="300" w:after="160"/>
        <w:jc w:val="both"/>
        <w:rPr>
          <w:b/>
          <w:bCs/>
          <w:color w:val="000000" w:themeColor="text1"/>
          <w:sz w:val="28"/>
          <w:szCs w:val="28"/>
        </w:rPr>
      </w:pPr>
    </w:p>
    <w:p w14:paraId="12805BAE" w14:textId="77777777" w:rsidR="005426AE" w:rsidRPr="005426AE" w:rsidRDefault="005426AE" w:rsidP="005426AE">
      <w:pPr>
        <w:pStyle w:val="Ttulo1"/>
        <w:pBdr>
          <w:bottom w:val="single" w:sz="8" w:space="4" w:color="1F4E79"/>
        </w:pBdr>
        <w:spacing w:before="300" w:after="160"/>
        <w:jc w:val="both"/>
        <w:rPr>
          <w:b/>
          <w:bCs/>
          <w:color w:val="000000" w:themeColor="text1"/>
          <w:sz w:val="28"/>
          <w:szCs w:val="28"/>
        </w:rPr>
      </w:pPr>
    </w:p>
    <w:p w14:paraId="3946FE80" w14:textId="7C3B8593" w:rsidR="00966C33" w:rsidRPr="005426AE" w:rsidRDefault="00000000" w:rsidP="005426AE">
      <w:pPr>
        <w:pStyle w:val="Ttulo1"/>
        <w:pBdr>
          <w:bottom w:val="single" w:sz="8" w:space="4" w:color="1F4E79"/>
        </w:pBdr>
        <w:spacing w:before="300" w:after="160"/>
        <w:jc w:val="both"/>
        <w:rPr>
          <w:color w:val="000000" w:themeColor="text1"/>
        </w:rPr>
      </w:pPr>
      <w:r w:rsidRPr="005426AE">
        <w:rPr>
          <w:b/>
          <w:bCs/>
          <w:color w:val="000000" w:themeColor="text1"/>
          <w:sz w:val="28"/>
          <w:szCs w:val="28"/>
        </w:rPr>
        <w:lastRenderedPageBreak/>
        <w:t>4. Leitura da matriz</w:t>
      </w:r>
    </w:p>
    <w:p w14:paraId="739E384F" w14:textId="6149DEAD" w:rsidR="00966C33" w:rsidRPr="005426AE" w:rsidRDefault="00000000" w:rsidP="005426AE">
      <w:pPr>
        <w:pStyle w:val="Ttulo2"/>
        <w:spacing w:before="240" w:after="100"/>
        <w:jc w:val="both"/>
        <w:rPr>
          <w:color w:val="000000" w:themeColor="text1"/>
        </w:rPr>
      </w:pPr>
      <w:r w:rsidRPr="005426AE">
        <w:rPr>
          <w:b/>
          <w:bCs/>
          <w:color w:val="000000" w:themeColor="text1"/>
          <w:sz w:val="24"/>
          <w:szCs w:val="24"/>
        </w:rPr>
        <w:t>4.1</w:t>
      </w:r>
      <w:r w:rsidR="005426AE" w:rsidRPr="005426AE">
        <w:rPr>
          <w:b/>
          <w:bCs/>
          <w:color w:val="000000" w:themeColor="text1"/>
          <w:sz w:val="24"/>
          <w:szCs w:val="24"/>
        </w:rPr>
        <w:t>.</w:t>
      </w:r>
      <w:r w:rsidRPr="005426AE">
        <w:rPr>
          <w:b/>
          <w:bCs/>
          <w:color w:val="000000" w:themeColor="text1"/>
          <w:sz w:val="24"/>
          <w:szCs w:val="24"/>
        </w:rPr>
        <w:t xml:space="preserve"> O que já é padrão de mercado</w:t>
      </w:r>
    </w:p>
    <w:p w14:paraId="17E3174D" w14:textId="77777777" w:rsidR="00966C33" w:rsidRPr="005426AE" w:rsidRDefault="00000000" w:rsidP="005426AE">
      <w:pPr>
        <w:spacing w:after="120" w:line="276" w:lineRule="auto"/>
        <w:ind w:firstLine="708"/>
        <w:jc w:val="both"/>
        <w:rPr>
          <w:color w:val="000000" w:themeColor="text1"/>
        </w:rPr>
      </w:pPr>
      <w:r w:rsidRPr="005426AE">
        <w:rPr>
          <w:color w:val="000000" w:themeColor="text1"/>
        </w:rPr>
        <w:t>Os blocos A e D são commodities. Filtro por marca, filtro por categoria e tamanho, política de devolução visível e alguma forma de garantia da plataforma aparecem em praticamente todos os concorrentes, inclusive nos indiretos. Isso significa que essas funcionalidades não constroem diferencial nenhum, mas a ausência delas é notada: um site que não deixa filtrar por tamanho é lido como inacabado, por mais interessante que seja a ideia por trás. São requisitos de paridade, e é assim que devem entrar no nosso backlog.</w:t>
      </w:r>
    </w:p>
    <w:p w14:paraId="7E01AE53" w14:textId="69F08317" w:rsidR="00966C33" w:rsidRPr="005426AE" w:rsidRDefault="00000000" w:rsidP="005426AE">
      <w:pPr>
        <w:pStyle w:val="Ttulo2"/>
        <w:spacing w:before="240" w:after="100"/>
        <w:jc w:val="both"/>
        <w:rPr>
          <w:color w:val="000000" w:themeColor="text1"/>
        </w:rPr>
      </w:pPr>
      <w:r w:rsidRPr="005426AE">
        <w:rPr>
          <w:b/>
          <w:bCs/>
          <w:color w:val="000000" w:themeColor="text1"/>
          <w:sz w:val="24"/>
          <w:szCs w:val="24"/>
        </w:rPr>
        <w:t>4.2</w:t>
      </w:r>
      <w:r w:rsidR="005426AE" w:rsidRPr="005426AE">
        <w:rPr>
          <w:b/>
          <w:bCs/>
          <w:color w:val="000000" w:themeColor="text1"/>
          <w:sz w:val="24"/>
          <w:szCs w:val="24"/>
        </w:rPr>
        <w:t>.</w:t>
      </w:r>
      <w:r w:rsidRPr="005426AE">
        <w:rPr>
          <w:b/>
          <w:bCs/>
          <w:color w:val="000000" w:themeColor="text1"/>
          <w:sz w:val="24"/>
          <w:szCs w:val="24"/>
        </w:rPr>
        <w:t xml:space="preserve"> Onde está a lacuna real</w:t>
      </w:r>
    </w:p>
    <w:p w14:paraId="21899FB0" w14:textId="77777777" w:rsidR="00966C33" w:rsidRPr="005426AE" w:rsidRDefault="00000000" w:rsidP="005426AE">
      <w:pPr>
        <w:spacing w:after="120" w:line="276" w:lineRule="auto"/>
        <w:ind w:firstLine="708"/>
        <w:jc w:val="both"/>
        <w:rPr>
          <w:color w:val="000000" w:themeColor="text1"/>
        </w:rPr>
      </w:pPr>
      <w:r w:rsidRPr="005426AE">
        <w:rPr>
          <w:color w:val="000000" w:themeColor="text1"/>
        </w:rPr>
        <w:t>A parte interessante é o bloco B. Nenhum dos cinco concorrentes informa localização ou extensão do defeito de forma estruturada, e nenhum publica o critério que usa para classificar. O que existe hoje se divide em três padrões, todos incompletos:</w:t>
      </w:r>
    </w:p>
    <w:p w14:paraId="37BFEE3E" w14:textId="77777777" w:rsidR="00966C33" w:rsidRPr="005426AE" w:rsidRDefault="00000000" w:rsidP="005426AE">
      <w:pPr>
        <w:pStyle w:val="PargrafodaLista"/>
        <w:numPr>
          <w:ilvl w:val="0"/>
          <w:numId w:val="2"/>
        </w:numPr>
        <w:spacing w:after="90" w:line="276" w:lineRule="auto"/>
        <w:jc w:val="both"/>
        <w:rPr>
          <w:color w:val="000000" w:themeColor="text1"/>
        </w:rPr>
      </w:pPr>
      <w:r w:rsidRPr="005426AE">
        <w:rPr>
          <w:b/>
          <w:bCs/>
          <w:color w:val="000000" w:themeColor="text1"/>
        </w:rPr>
        <w:t xml:space="preserve">Transparência descritiva sem estrutura. </w:t>
      </w:r>
      <w:r w:rsidRPr="005426AE">
        <w:rPr>
          <w:color w:val="000000" w:themeColor="text1"/>
        </w:rPr>
        <w:t>O eBay Imperfects é o mais avançado: rotula a imperfeição no anúncio e acompanha foto, então o comprador vê o defeito. Mas cada anúncio descreve do seu jeito, não há campo padronizado, e por isso não dá para filtrar nem comparar peças por gravidade.</w:t>
      </w:r>
    </w:p>
    <w:p w14:paraId="5923890E" w14:textId="77777777" w:rsidR="00966C33" w:rsidRPr="005426AE" w:rsidRDefault="00000000" w:rsidP="005426AE">
      <w:pPr>
        <w:pStyle w:val="PargrafodaLista"/>
        <w:numPr>
          <w:ilvl w:val="0"/>
          <w:numId w:val="2"/>
        </w:numPr>
        <w:spacing w:after="90" w:line="276" w:lineRule="auto"/>
        <w:jc w:val="both"/>
        <w:rPr>
          <w:color w:val="000000" w:themeColor="text1"/>
        </w:rPr>
      </w:pPr>
      <w:r w:rsidRPr="005426AE">
        <w:rPr>
          <w:b/>
          <w:bCs/>
          <w:color w:val="000000" w:themeColor="text1"/>
        </w:rPr>
        <w:t xml:space="preserve">Aviso genérico de categoria. </w:t>
      </w:r>
      <w:r w:rsidRPr="005426AE">
        <w:rPr>
          <w:color w:val="000000" w:themeColor="text1"/>
        </w:rPr>
        <w:t>A MXD Conceito avisa na página da categoria que a peça pode ter furo, fio corrido ou falha de estampa, e vende com preço fixo baixo e cores sortidas. O comprador aceita uma loteria: não sabe qual defeito vai receber, e nem sempre a cor. É barato, mas é o oposto de transparência peça a peça.</w:t>
      </w:r>
    </w:p>
    <w:p w14:paraId="434DB155" w14:textId="77777777" w:rsidR="00966C33" w:rsidRPr="005426AE" w:rsidRDefault="00000000" w:rsidP="005426AE">
      <w:pPr>
        <w:pStyle w:val="PargrafodaLista"/>
        <w:numPr>
          <w:ilvl w:val="0"/>
          <w:numId w:val="2"/>
        </w:numPr>
        <w:spacing w:after="90" w:line="276" w:lineRule="auto"/>
        <w:jc w:val="both"/>
        <w:rPr>
          <w:color w:val="000000" w:themeColor="text1"/>
        </w:rPr>
      </w:pPr>
      <w:r w:rsidRPr="005426AE">
        <w:rPr>
          <w:b/>
          <w:bCs/>
          <w:color w:val="000000" w:themeColor="text1"/>
        </w:rPr>
        <w:t xml:space="preserve">Estado declarado pelo vendedor. </w:t>
      </w:r>
      <w:r w:rsidRPr="005426AE">
        <w:rPr>
          <w:color w:val="000000" w:themeColor="text1"/>
        </w:rPr>
        <w:t xml:space="preserve">Enjoei e Repassa trabalham com estado de conservação, não com defeito de fabricação. No Enjoei, quem descreve é o vendedor, em texto livre; o Repassa centraliza a curadoria, mas justamente reprova as peças com defeito. Vale notar que plataformas europeias como a </w:t>
      </w:r>
      <w:proofErr w:type="spellStart"/>
      <w:r w:rsidRPr="005426AE">
        <w:rPr>
          <w:color w:val="000000" w:themeColor="text1"/>
        </w:rPr>
        <w:t>Vinted</w:t>
      </w:r>
      <w:proofErr w:type="spellEnd"/>
      <w:r w:rsidRPr="005426AE">
        <w:rPr>
          <w:color w:val="000000" w:themeColor="text1"/>
        </w:rPr>
        <w:t xml:space="preserve"> já usam uma escala ordinal de estado (de “novo com etiqueta” até “satisfatório”), o que mostra que escala padronizada é aceitável para o usuário — mas lá a escala descreve desgaste de uso e não influencia o preço.</w:t>
      </w:r>
    </w:p>
    <w:p w14:paraId="1698DC27" w14:textId="5197ACEC" w:rsidR="00966C33" w:rsidRPr="005426AE" w:rsidRDefault="00000000" w:rsidP="005426AE">
      <w:pPr>
        <w:pStyle w:val="Ttulo2"/>
        <w:spacing w:before="240" w:after="100"/>
        <w:jc w:val="both"/>
        <w:rPr>
          <w:color w:val="000000" w:themeColor="text1"/>
        </w:rPr>
      </w:pPr>
      <w:r w:rsidRPr="005426AE">
        <w:rPr>
          <w:b/>
          <w:bCs/>
          <w:color w:val="000000" w:themeColor="text1"/>
          <w:sz w:val="24"/>
          <w:szCs w:val="24"/>
        </w:rPr>
        <w:t>4.3</w:t>
      </w:r>
      <w:r w:rsidR="005426AE" w:rsidRPr="005426AE">
        <w:rPr>
          <w:b/>
          <w:bCs/>
          <w:color w:val="000000" w:themeColor="text1"/>
          <w:sz w:val="24"/>
          <w:szCs w:val="24"/>
        </w:rPr>
        <w:t>.</w:t>
      </w:r>
      <w:r w:rsidRPr="005426AE">
        <w:rPr>
          <w:b/>
          <w:bCs/>
          <w:color w:val="000000" w:themeColor="text1"/>
          <w:sz w:val="24"/>
          <w:szCs w:val="24"/>
        </w:rPr>
        <w:t xml:space="preserve"> A lacuna do bloco C</w:t>
      </w:r>
    </w:p>
    <w:p w14:paraId="01428895" w14:textId="3B372741" w:rsidR="00966C33" w:rsidRPr="005426AE" w:rsidRDefault="00000000" w:rsidP="005426AE">
      <w:pPr>
        <w:spacing w:after="120" w:line="276" w:lineRule="auto"/>
        <w:ind w:firstLine="708"/>
        <w:jc w:val="both"/>
        <w:rPr>
          <w:color w:val="000000" w:themeColor="text1"/>
        </w:rPr>
      </w:pPr>
      <w:r w:rsidRPr="005426AE">
        <w:rPr>
          <w:color w:val="000000" w:themeColor="text1"/>
        </w:rPr>
        <w:t>O bloco C é onde a matriz fica mais vazia, e é o achado mais importante deste mapeamento: nenhum concorrente, direto ou indireto, deriva o desconto de uma regra objetiva, e nenhum expõe essa regra ao usuário. Os descontos existem em todos eles, mas são definidos pela marca ou pelo vendedor e apresentados como um número pronto. O comprador vê 40% e não tem como saber por que não são 25% ou 60%.</w:t>
      </w:r>
    </w:p>
    <w:p w14:paraId="1C87E5CC" w14:textId="77777777" w:rsidR="005426AE" w:rsidRPr="005426AE" w:rsidRDefault="005426AE" w:rsidP="005426AE">
      <w:pPr>
        <w:spacing w:after="120" w:line="276" w:lineRule="auto"/>
        <w:ind w:firstLine="708"/>
        <w:jc w:val="both"/>
        <w:rPr>
          <w:color w:val="000000" w:themeColor="text1"/>
        </w:rPr>
      </w:pPr>
    </w:p>
    <w:p w14:paraId="7DC0146F" w14:textId="77777777" w:rsidR="005426AE" w:rsidRPr="005426AE" w:rsidRDefault="005426AE" w:rsidP="005426AE">
      <w:pPr>
        <w:spacing w:after="120" w:line="276" w:lineRule="auto"/>
        <w:ind w:firstLine="708"/>
        <w:jc w:val="both"/>
        <w:rPr>
          <w:color w:val="000000" w:themeColor="text1"/>
        </w:rPr>
      </w:pPr>
    </w:p>
    <w:p w14:paraId="512E5EAB" w14:textId="77777777" w:rsidR="005426AE" w:rsidRPr="005426AE" w:rsidRDefault="005426AE" w:rsidP="005426AE">
      <w:pPr>
        <w:spacing w:after="120" w:line="276" w:lineRule="auto"/>
        <w:ind w:firstLine="708"/>
        <w:jc w:val="both"/>
        <w:rPr>
          <w:color w:val="000000" w:themeColor="text1"/>
        </w:rPr>
      </w:pPr>
    </w:p>
    <w:p w14:paraId="4B31380B" w14:textId="77777777" w:rsidR="005426AE" w:rsidRPr="005426AE" w:rsidRDefault="005426AE" w:rsidP="005426AE">
      <w:pPr>
        <w:spacing w:after="120" w:line="276" w:lineRule="auto"/>
        <w:ind w:firstLine="708"/>
        <w:jc w:val="both"/>
        <w:rPr>
          <w:color w:val="000000" w:themeColor="text1"/>
        </w:rPr>
      </w:pPr>
    </w:p>
    <w:p w14:paraId="40926408" w14:textId="77777777" w:rsidR="005426AE" w:rsidRPr="005426AE" w:rsidRDefault="005426AE" w:rsidP="005426AE">
      <w:pPr>
        <w:spacing w:after="120" w:line="276" w:lineRule="auto"/>
        <w:ind w:firstLine="708"/>
        <w:jc w:val="both"/>
        <w:rPr>
          <w:color w:val="000000" w:themeColor="text1"/>
        </w:rPr>
      </w:pPr>
    </w:p>
    <w:p w14:paraId="683D8C24" w14:textId="77777777" w:rsidR="005426AE" w:rsidRPr="005426AE" w:rsidRDefault="005426AE" w:rsidP="005426AE">
      <w:pPr>
        <w:spacing w:after="120" w:line="276" w:lineRule="auto"/>
        <w:ind w:firstLine="708"/>
        <w:jc w:val="both"/>
        <w:rPr>
          <w:color w:val="000000" w:themeColor="text1"/>
        </w:rPr>
      </w:pPr>
    </w:p>
    <w:p w14:paraId="3C9DC9B7" w14:textId="77777777" w:rsidR="00966C33" w:rsidRPr="005426AE" w:rsidRDefault="00000000" w:rsidP="005426AE">
      <w:pPr>
        <w:pStyle w:val="Ttulo1"/>
        <w:pBdr>
          <w:bottom w:val="single" w:sz="8" w:space="4" w:color="1F4E79"/>
        </w:pBdr>
        <w:spacing w:before="300" w:after="160"/>
        <w:jc w:val="both"/>
        <w:rPr>
          <w:color w:val="000000" w:themeColor="text1"/>
        </w:rPr>
      </w:pPr>
      <w:r w:rsidRPr="005426AE">
        <w:rPr>
          <w:b/>
          <w:bCs/>
          <w:color w:val="000000" w:themeColor="text1"/>
          <w:sz w:val="28"/>
          <w:szCs w:val="28"/>
        </w:rPr>
        <w:lastRenderedPageBreak/>
        <w:t>5. Consequências para o backlog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400"/>
        <w:gridCol w:w="4860"/>
      </w:tblGrid>
      <w:tr w:rsidR="00966C33" w:rsidRPr="005426AE" w14:paraId="122D594B" w14:textId="77777777" w:rsidTr="005426A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0531E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9"/>
                <w:szCs w:val="19"/>
              </w:rPr>
              <w:t>Categoria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914D04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9"/>
                <w:szCs w:val="19"/>
              </w:rPr>
              <w:t>Funcionalidades</w:t>
            </w:r>
          </w:p>
        </w:tc>
        <w:tc>
          <w:tcPr>
            <w:tcW w:w="4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443EE2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19"/>
                <w:szCs w:val="19"/>
              </w:rPr>
              <w:t>Como tratar</w:t>
            </w:r>
          </w:p>
        </w:tc>
      </w:tr>
      <w:tr w:rsidR="00966C33" w:rsidRPr="005426AE" w14:paraId="65C1B8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C7547B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20"/>
                <w:szCs w:val="20"/>
              </w:rPr>
              <w:t>Paridade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00E267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20"/>
                <w:szCs w:val="20"/>
              </w:rPr>
              <w:t>Filtros por marca, categoria e tamanho; ordenação; preço original vs. final; política de devolução visível</w:t>
            </w:r>
          </w:p>
        </w:tc>
        <w:tc>
          <w:tcPr>
            <w:tcW w:w="4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FA5CA9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20"/>
                <w:szCs w:val="20"/>
              </w:rPr>
              <w:t>Herdar do mercado sem reinventar. São requisitos obrigatórios, mas de implementação direta e sem esforço de design conceitual.</w:t>
            </w:r>
          </w:p>
        </w:tc>
      </w:tr>
      <w:tr w:rsidR="00966C33" w:rsidRPr="005426AE" w14:paraId="21C35157" w14:textId="77777777" w:rsidTr="005426A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BDCF51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20"/>
                <w:szCs w:val="20"/>
              </w:rPr>
              <w:t>Diferencial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C72A0C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20"/>
                <w:szCs w:val="20"/>
              </w:rPr>
              <w:t>Classificação estruturada do defeito; filtro por gravidade; desconto calculado; simulador; critério público</w:t>
            </w:r>
          </w:p>
        </w:tc>
        <w:tc>
          <w:tcPr>
            <w:tcW w:w="4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A4DD1B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20"/>
                <w:szCs w:val="20"/>
              </w:rPr>
              <w:t>É aqui que o esforço de engenharia do grupo deve se concentrar. São as funcionalidades que ninguém tem e que justificam o projeto existir.</w:t>
            </w:r>
          </w:p>
        </w:tc>
      </w:tr>
      <w:tr w:rsidR="00966C33" w:rsidRPr="005426AE" w14:paraId="6D17B2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144C19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b/>
                <w:bCs/>
                <w:color w:val="000000" w:themeColor="text1"/>
                <w:sz w:val="20"/>
                <w:szCs w:val="20"/>
              </w:rPr>
              <w:t>Fora de escopo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B83E96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20"/>
                <w:szCs w:val="20"/>
              </w:rPr>
              <w:t>Negociação de preço; reputação de vendedor; garantia transacional; indicador de impacto por peça</w:t>
            </w:r>
          </w:p>
        </w:tc>
        <w:tc>
          <w:tcPr>
            <w:tcW w:w="4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5E2BA" w14:textId="77777777" w:rsidR="00966C33" w:rsidRPr="005426AE" w:rsidRDefault="00000000" w:rsidP="005426AE">
            <w:pPr>
              <w:spacing w:line="250" w:lineRule="auto"/>
              <w:jc w:val="both"/>
              <w:rPr>
                <w:color w:val="000000" w:themeColor="text1"/>
              </w:rPr>
            </w:pPr>
            <w:r w:rsidRPr="005426AE">
              <w:rPr>
                <w:color w:val="000000" w:themeColor="text1"/>
                <w:sz w:val="20"/>
                <w:szCs w:val="20"/>
              </w:rPr>
              <w:t xml:space="preserve">Existem no mercado, mas dependem de </w:t>
            </w:r>
            <w:proofErr w:type="spellStart"/>
            <w:r w:rsidRPr="005426AE">
              <w:rPr>
                <w:color w:val="000000" w:themeColor="text1"/>
                <w:sz w:val="20"/>
                <w:szCs w:val="20"/>
              </w:rPr>
              <w:t>backend</w:t>
            </w:r>
            <w:proofErr w:type="spellEnd"/>
            <w:r w:rsidRPr="005426AE">
              <w:rPr>
                <w:color w:val="000000" w:themeColor="text1"/>
                <w:sz w:val="20"/>
                <w:szCs w:val="20"/>
              </w:rPr>
              <w:t>, base de usuários ou dado que não temos. Registrar como evolução futura na apresentação, e não como falha.</w:t>
            </w:r>
          </w:p>
        </w:tc>
      </w:tr>
    </w:tbl>
    <w:p w14:paraId="5645B846" w14:textId="77777777" w:rsidR="005426AE" w:rsidRPr="005426AE" w:rsidRDefault="005426AE" w:rsidP="005426AE">
      <w:pPr>
        <w:spacing w:after="120" w:line="276" w:lineRule="auto"/>
        <w:jc w:val="both"/>
        <w:rPr>
          <w:color w:val="000000" w:themeColor="text1"/>
        </w:rPr>
      </w:pPr>
    </w:p>
    <w:p w14:paraId="4119EE3D" w14:textId="7A241BA6" w:rsidR="00966C33" w:rsidRPr="005426AE" w:rsidRDefault="00000000" w:rsidP="005426AE">
      <w:pPr>
        <w:spacing w:after="120" w:line="276" w:lineRule="auto"/>
        <w:ind w:firstLine="708"/>
        <w:jc w:val="both"/>
        <w:rPr>
          <w:color w:val="000000" w:themeColor="text1"/>
        </w:rPr>
      </w:pPr>
      <w:r w:rsidRPr="005426AE">
        <w:rPr>
          <w:color w:val="000000" w:themeColor="text1"/>
        </w:rPr>
        <w:t>A leitura de coluna também é útil na apresentação: contra os concorrentes diretos, ganhamos em estrutura e previsibilidade do desconto; contra os indiretos, o nosso produto é diferente (peça nova com defeito de fábrica, não peça usada), então a disputa é por intenção de compra e não por catálogo.</w:t>
      </w:r>
    </w:p>
    <w:p w14:paraId="1AD567DD" w14:textId="77777777" w:rsidR="00966C33" w:rsidRPr="005426AE" w:rsidRDefault="00000000">
      <w:pPr>
        <w:pStyle w:val="Ttulo1"/>
        <w:pBdr>
          <w:bottom w:val="single" w:sz="8" w:space="4" w:color="1F4E79"/>
        </w:pBdr>
        <w:spacing w:before="300" w:after="160"/>
        <w:rPr>
          <w:color w:val="000000" w:themeColor="text1"/>
        </w:rPr>
      </w:pPr>
      <w:r w:rsidRPr="005426AE">
        <w:rPr>
          <w:b/>
          <w:bCs/>
          <w:color w:val="000000" w:themeColor="text1"/>
          <w:sz w:val="28"/>
          <w:szCs w:val="28"/>
        </w:rPr>
        <w:t>6. Fontes</w:t>
      </w:r>
    </w:p>
    <w:p w14:paraId="07FE4AA0" w14:textId="4BDB7C69" w:rsidR="00966C33" w:rsidRPr="005426AE" w:rsidRDefault="00000000" w:rsidP="005426AE">
      <w:pPr>
        <w:spacing w:after="120" w:line="276" w:lineRule="auto"/>
        <w:ind w:firstLine="708"/>
        <w:rPr>
          <w:color w:val="000000" w:themeColor="text1"/>
        </w:rPr>
      </w:pPr>
      <w:r w:rsidRPr="005426AE">
        <w:rPr>
          <w:color w:val="000000" w:themeColor="text1"/>
          <w:sz w:val="20"/>
          <w:szCs w:val="20"/>
        </w:rPr>
        <w:t>Páginas públicas de mxdconceito.com.br, enjoei.com.br, repassa.com.br e secretoutlet.com.br, comunicado de lançamento do eBay Imperfects e cobertura correspondente em Retail Gazette, FashionNetwork e Sustainable Brands; material institucional do Repassa sobre curadoria e indicadores de sustentabilidade.</w:t>
      </w:r>
    </w:p>
    <w:sectPr w:rsidR="00966C33" w:rsidRPr="005426AE">
      <w:pgSz w:w="11906" w:h="16838"/>
      <w:pgMar w:top="1224" w:right="1440" w:bottom="122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0E03B8"/>
    <w:multiLevelType w:val="hybridMultilevel"/>
    <w:tmpl w:val="CFDA83C2"/>
    <w:lvl w:ilvl="0" w:tplc="3FD07846">
      <w:start w:val="1"/>
      <w:numFmt w:val="bullet"/>
      <w:lvlText w:val="•"/>
      <w:lvlJc w:val="left"/>
      <w:pPr>
        <w:ind w:left="360" w:hanging="260"/>
      </w:pPr>
    </w:lvl>
    <w:lvl w:ilvl="1" w:tplc="ACB07218">
      <w:start w:val="1"/>
      <w:numFmt w:val="bullet"/>
      <w:lvlText w:val="◦"/>
      <w:lvlJc w:val="left"/>
      <w:pPr>
        <w:ind w:left="720" w:hanging="260"/>
      </w:pPr>
    </w:lvl>
    <w:lvl w:ilvl="2" w:tplc="A054202A">
      <w:numFmt w:val="decimal"/>
      <w:lvlText w:val=""/>
      <w:lvlJc w:val="left"/>
    </w:lvl>
    <w:lvl w:ilvl="3" w:tplc="63D0B89E">
      <w:numFmt w:val="decimal"/>
      <w:lvlText w:val=""/>
      <w:lvlJc w:val="left"/>
    </w:lvl>
    <w:lvl w:ilvl="4" w:tplc="093A3ABC">
      <w:numFmt w:val="decimal"/>
      <w:lvlText w:val=""/>
      <w:lvlJc w:val="left"/>
    </w:lvl>
    <w:lvl w:ilvl="5" w:tplc="BFCA4AC6">
      <w:numFmt w:val="decimal"/>
      <w:lvlText w:val=""/>
      <w:lvlJc w:val="left"/>
    </w:lvl>
    <w:lvl w:ilvl="6" w:tplc="F97E1DCC">
      <w:numFmt w:val="decimal"/>
      <w:lvlText w:val=""/>
      <w:lvlJc w:val="left"/>
    </w:lvl>
    <w:lvl w:ilvl="7" w:tplc="76F048C2">
      <w:numFmt w:val="decimal"/>
      <w:lvlText w:val=""/>
      <w:lvlJc w:val="left"/>
    </w:lvl>
    <w:lvl w:ilvl="8" w:tplc="C8B2CDD8">
      <w:numFmt w:val="decimal"/>
      <w:lvlText w:val=""/>
      <w:lvlJc w:val="left"/>
    </w:lvl>
  </w:abstractNum>
  <w:abstractNum w:abstractNumId="1" w15:restartNumberingAfterBreak="0">
    <w:nsid w:val="1D25396C"/>
    <w:multiLevelType w:val="hybridMultilevel"/>
    <w:tmpl w:val="6AD6362E"/>
    <w:lvl w:ilvl="0" w:tplc="FAF4F878">
      <w:start w:val="1"/>
      <w:numFmt w:val="bullet"/>
      <w:lvlText w:val="●"/>
      <w:lvlJc w:val="left"/>
      <w:pPr>
        <w:ind w:left="720" w:hanging="360"/>
      </w:pPr>
    </w:lvl>
    <w:lvl w:ilvl="1" w:tplc="AE0A3750">
      <w:start w:val="1"/>
      <w:numFmt w:val="bullet"/>
      <w:lvlText w:val="○"/>
      <w:lvlJc w:val="left"/>
      <w:pPr>
        <w:ind w:left="1440" w:hanging="360"/>
      </w:pPr>
    </w:lvl>
    <w:lvl w:ilvl="2" w:tplc="7946ED26">
      <w:start w:val="1"/>
      <w:numFmt w:val="bullet"/>
      <w:lvlText w:val="■"/>
      <w:lvlJc w:val="left"/>
      <w:pPr>
        <w:ind w:left="2160" w:hanging="360"/>
      </w:pPr>
    </w:lvl>
    <w:lvl w:ilvl="3" w:tplc="5EE626A0">
      <w:start w:val="1"/>
      <w:numFmt w:val="bullet"/>
      <w:lvlText w:val="●"/>
      <w:lvlJc w:val="left"/>
      <w:pPr>
        <w:ind w:left="2880" w:hanging="360"/>
      </w:pPr>
    </w:lvl>
    <w:lvl w:ilvl="4" w:tplc="44F01722">
      <w:start w:val="1"/>
      <w:numFmt w:val="bullet"/>
      <w:lvlText w:val="○"/>
      <w:lvlJc w:val="left"/>
      <w:pPr>
        <w:ind w:left="3600" w:hanging="360"/>
      </w:pPr>
    </w:lvl>
    <w:lvl w:ilvl="5" w:tplc="E648E924">
      <w:start w:val="1"/>
      <w:numFmt w:val="bullet"/>
      <w:lvlText w:val="■"/>
      <w:lvlJc w:val="left"/>
      <w:pPr>
        <w:ind w:left="4320" w:hanging="360"/>
      </w:pPr>
    </w:lvl>
    <w:lvl w:ilvl="6" w:tplc="9416B704">
      <w:start w:val="1"/>
      <w:numFmt w:val="bullet"/>
      <w:lvlText w:val="●"/>
      <w:lvlJc w:val="left"/>
      <w:pPr>
        <w:ind w:left="5040" w:hanging="360"/>
      </w:pPr>
    </w:lvl>
    <w:lvl w:ilvl="7" w:tplc="C7D6068C">
      <w:start w:val="1"/>
      <w:numFmt w:val="bullet"/>
      <w:lvlText w:val="●"/>
      <w:lvlJc w:val="left"/>
      <w:pPr>
        <w:ind w:left="5760" w:hanging="360"/>
      </w:pPr>
    </w:lvl>
    <w:lvl w:ilvl="8" w:tplc="9E2EDCDE">
      <w:start w:val="1"/>
      <w:numFmt w:val="bullet"/>
      <w:lvlText w:val="●"/>
      <w:lvlJc w:val="left"/>
      <w:pPr>
        <w:ind w:left="6480" w:hanging="360"/>
      </w:pPr>
    </w:lvl>
  </w:abstractNum>
  <w:num w:numId="1" w16cid:durableId="382413099">
    <w:abstractNumId w:val="1"/>
    <w:lvlOverride w:ilvl="0">
      <w:startOverride w:val="1"/>
    </w:lvlOverride>
  </w:num>
  <w:num w:numId="2" w16cid:durableId="200567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C33"/>
    <w:rsid w:val="005426AE"/>
    <w:rsid w:val="008B5BB7"/>
    <w:rsid w:val="0096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5343F0"/>
  <w15:docId w15:val="{84C0C429-9978-3444-87C7-648F0AF46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1054</Words>
  <Characters>5502</Characters>
  <Application>Microsoft Office Word</Application>
  <DocSecurity>0</DocSecurity>
  <Lines>239</Lines>
  <Paragraphs>198</Paragraphs>
  <ScaleCrop>false</ScaleCrop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Antonio Fehring</cp:lastModifiedBy>
  <cp:revision>2</cp:revision>
  <dcterms:created xsi:type="dcterms:W3CDTF">2026-09-03T22:19:00Z</dcterms:created>
  <dcterms:modified xsi:type="dcterms:W3CDTF">2026-09-03T22:48:00Z</dcterms:modified>
</cp:coreProperties>
</file>