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62604B" w14:textId="77777777" w:rsidR="002B2CA0" w:rsidRPr="00DF64A1" w:rsidRDefault="00000000" w:rsidP="00DF64A1">
      <w:pPr>
        <w:spacing w:after="60"/>
        <w:jc w:val="center"/>
        <w:rPr>
          <w:b/>
          <w:bCs/>
          <w:color w:val="000000" w:themeColor="text1"/>
          <w:sz w:val="32"/>
          <w:szCs w:val="32"/>
        </w:rPr>
      </w:pPr>
      <w:r w:rsidRPr="00DF64A1">
        <w:rPr>
          <w:b/>
          <w:bCs/>
          <w:color w:val="000000" w:themeColor="text1"/>
          <w:sz w:val="32"/>
          <w:szCs w:val="32"/>
        </w:rPr>
        <w:t>Resumo das Entrevistas</w:t>
      </w:r>
    </w:p>
    <w:p w14:paraId="147DF6A5" w14:textId="77777777" w:rsidR="00DF64A1" w:rsidRPr="00DF64A1" w:rsidRDefault="00DF64A1" w:rsidP="00DF64A1">
      <w:pPr>
        <w:spacing w:after="60"/>
        <w:jc w:val="both"/>
        <w:rPr>
          <w:color w:val="000000" w:themeColor="text1"/>
        </w:rPr>
      </w:pPr>
    </w:p>
    <w:p w14:paraId="44350332" w14:textId="77777777" w:rsidR="002B2CA0" w:rsidRPr="00DF64A1" w:rsidRDefault="00000000" w:rsidP="00DF64A1">
      <w:pPr>
        <w:pStyle w:val="Ttulo1"/>
        <w:pBdr>
          <w:bottom w:val="single" w:sz="8" w:space="4" w:color="1F4E79"/>
        </w:pBdr>
        <w:spacing w:before="300" w:after="160"/>
        <w:jc w:val="both"/>
        <w:rPr>
          <w:color w:val="000000" w:themeColor="text1"/>
        </w:rPr>
      </w:pPr>
      <w:r w:rsidRPr="00DF64A1">
        <w:rPr>
          <w:b/>
          <w:bCs/>
          <w:color w:val="000000" w:themeColor="text1"/>
          <w:sz w:val="28"/>
          <w:szCs w:val="28"/>
        </w:rPr>
        <w:t>1. Ficha da pesquisa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2B2CA0" w:rsidRPr="00DF64A1" w14:paraId="79E788E9" w14:textId="77777777" w:rsidTr="00DF64A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C874FF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19"/>
                <w:szCs w:val="19"/>
              </w:rPr>
              <w:t>Item</w:t>
            </w:r>
          </w:p>
        </w:tc>
        <w:tc>
          <w:tcPr>
            <w:tcW w:w="7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D40B0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19"/>
                <w:szCs w:val="19"/>
              </w:rPr>
              <w:t>Descrição</w:t>
            </w:r>
          </w:p>
        </w:tc>
      </w:tr>
      <w:tr w:rsidR="002B2CA0" w:rsidRPr="00DF64A1" w14:paraId="5C125D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7C3ED7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Objetivo</w:t>
            </w:r>
          </w:p>
        </w:tc>
        <w:tc>
          <w:tcPr>
            <w:tcW w:w="7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83A309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Descobrir quanto desconto o consumidor exige para comprar uma peça com defeito de fabricação, e como esse valor varia conforme o tipo, a localização e a extensão do defeito.</w:t>
            </w:r>
          </w:p>
        </w:tc>
      </w:tr>
      <w:tr w:rsidR="002B2CA0" w:rsidRPr="00DF64A1" w14:paraId="1D223BE2" w14:textId="77777777" w:rsidTr="00DF64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7BBB3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Amostra</w:t>
            </w:r>
          </w:p>
        </w:tc>
        <w:tc>
          <w:tcPr>
            <w:tcW w:w="7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08A157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8 entrevistados</w:t>
            </w:r>
          </w:p>
        </w:tc>
      </w:tr>
      <w:tr w:rsidR="002B2CA0" w:rsidRPr="00DF64A1" w14:paraId="4FAF4A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600632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Método</w:t>
            </w:r>
          </w:p>
        </w:tc>
        <w:tc>
          <w:tcPr>
            <w:tcW w:w="7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DA95BE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Entrevista individual semiestruturada, roteiro de 17 perguntas em 6 blocos, de 12 a 15 minutos. A ideia do site só era revelada no Bloco 5, depois das perguntas de preço.</w:t>
            </w:r>
          </w:p>
        </w:tc>
      </w:tr>
      <w:tr w:rsidR="002B2CA0" w:rsidRPr="00DF64A1" w14:paraId="4636C801" w14:textId="77777777" w:rsidTr="00DF64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D85DB4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Instrumento central</w:t>
            </w:r>
          </w:p>
        </w:tc>
        <w:tc>
          <w:tcPr>
            <w:tcW w:w="7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8F6C34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Quatro cenários de defeito sobre a mesma peça de referência de R$ 200, variando um critério por vez. Para cada cenário, o entrevistado informava o desconto mínimo que o faria comprar, ou declarava que não compraria por desconto nenhum.</w:t>
            </w:r>
          </w:p>
        </w:tc>
      </w:tr>
      <w:tr w:rsidR="002B2CA0" w:rsidRPr="00DF64A1" w14:paraId="529354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A3A249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Identificação</w:t>
            </w:r>
          </w:p>
        </w:tc>
        <w:tc>
          <w:tcPr>
            <w:tcW w:w="7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958EC8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As respostas foram anonimizadas neste documento (E1 a E8), conforme o combinado com os entrevistados na abertura da entrevista.</w:t>
            </w:r>
          </w:p>
        </w:tc>
      </w:tr>
    </w:tbl>
    <w:p w14:paraId="7D882339" w14:textId="77777777" w:rsidR="00DF64A1" w:rsidRDefault="00DF64A1" w:rsidP="00DF64A1">
      <w:pPr>
        <w:pStyle w:val="Ttulo1"/>
        <w:pBdr>
          <w:bottom w:val="single" w:sz="8" w:space="4" w:color="1F4E79"/>
        </w:pBdr>
        <w:spacing w:before="300" w:after="160"/>
        <w:jc w:val="both"/>
        <w:rPr>
          <w:b/>
          <w:bCs/>
          <w:color w:val="000000" w:themeColor="text1"/>
          <w:sz w:val="28"/>
          <w:szCs w:val="28"/>
        </w:rPr>
      </w:pPr>
    </w:p>
    <w:p w14:paraId="79176498" w14:textId="245F77EA" w:rsidR="002B2CA0" w:rsidRPr="00DF64A1" w:rsidRDefault="00000000" w:rsidP="00DF64A1">
      <w:pPr>
        <w:pStyle w:val="Ttulo1"/>
        <w:pBdr>
          <w:bottom w:val="single" w:sz="8" w:space="4" w:color="1F4E79"/>
        </w:pBdr>
        <w:spacing w:before="300" w:after="160"/>
        <w:jc w:val="both"/>
        <w:rPr>
          <w:color w:val="000000" w:themeColor="text1"/>
        </w:rPr>
      </w:pPr>
      <w:r w:rsidRPr="00DF64A1">
        <w:rPr>
          <w:b/>
          <w:bCs/>
          <w:color w:val="000000" w:themeColor="text1"/>
          <w:sz w:val="28"/>
          <w:szCs w:val="28"/>
        </w:rPr>
        <w:t>2. Perfil da amostra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000"/>
        <w:gridCol w:w="3060"/>
        <w:gridCol w:w="2200"/>
        <w:gridCol w:w="2200"/>
      </w:tblGrid>
      <w:tr w:rsidR="002B2CA0" w:rsidRPr="00DF64A1" w14:paraId="544E3C82" w14:textId="77777777" w:rsidTr="00DF64A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7B1701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19"/>
                <w:szCs w:val="19"/>
              </w:rPr>
              <w:t>ID</w:t>
            </w:r>
          </w:p>
        </w:tc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2E378A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19"/>
                <w:szCs w:val="19"/>
              </w:rPr>
              <w:t>Idade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56920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19"/>
                <w:szCs w:val="19"/>
              </w:rPr>
              <w:t>Ocupação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6EA8BF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19"/>
                <w:szCs w:val="19"/>
              </w:rPr>
              <w:t>Compra online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4C831A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19"/>
                <w:szCs w:val="19"/>
              </w:rPr>
              <w:t>Ticket médio</w:t>
            </w:r>
          </w:p>
        </w:tc>
      </w:tr>
      <w:tr w:rsidR="002B2CA0" w:rsidRPr="00DF64A1" w14:paraId="299F90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742CAE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E1</w:t>
            </w:r>
          </w:p>
        </w:tc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E2E6CC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23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BD2D46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Arquiteta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7EB85C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~1x por mês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738AC5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R$ 350</w:t>
            </w:r>
          </w:p>
        </w:tc>
      </w:tr>
      <w:tr w:rsidR="002B2CA0" w:rsidRPr="00DF64A1" w14:paraId="229FC9FD" w14:textId="77777777" w:rsidTr="00DF64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6D6AD8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E2</w:t>
            </w:r>
          </w:p>
        </w:tc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A8D5E2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65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220AC7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Empregada doméstica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045FAB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Poucas vezes por ano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D6E1C2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R$ 55</w:t>
            </w:r>
          </w:p>
        </w:tc>
      </w:tr>
      <w:tr w:rsidR="002B2CA0" w:rsidRPr="00DF64A1" w14:paraId="6968A4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14A1B6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E3</w:t>
            </w:r>
          </w:p>
        </w:tc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8CA2CE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21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4E6A97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Estudante de administração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5BEDB5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~1x por mês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BB2434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R$ 350</w:t>
            </w:r>
          </w:p>
        </w:tc>
      </w:tr>
      <w:tr w:rsidR="002B2CA0" w:rsidRPr="00DF64A1" w14:paraId="3DB5A902" w14:textId="77777777" w:rsidTr="00DF64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7B9285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E4</w:t>
            </w:r>
          </w:p>
        </w:tc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B0F839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23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2F5895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Estudante de economia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66169B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Nunca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7E2746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R$ 250</w:t>
            </w:r>
          </w:p>
        </w:tc>
      </w:tr>
      <w:tr w:rsidR="002B2CA0" w:rsidRPr="00DF64A1" w14:paraId="6725E0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217FE0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E5</w:t>
            </w:r>
          </w:p>
        </w:tc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339F87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21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7BA7C8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Estudante de arquitetura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E05DCD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Poucas vezes por ano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7B5984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R$ 350</w:t>
            </w:r>
          </w:p>
        </w:tc>
      </w:tr>
      <w:tr w:rsidR="002B2CA0" w:rsidRPr="00DF64A1" w14:paraId="33C424D1" w14:textId="77777777" w:rsidTr="00DF64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2F6150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E6</w:t>
            </w:r>
          </w:p>
        </w:tc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4FF4C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21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B2DA28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Estudante de direito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67F850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Poucas vezes por ano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DEF5A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R$ 350</w:t>
            </w:r>
          </w:p>
        </w:tc>
      </w:tr>
      <w:tr w:rsidR="002B2CA0" w:rsidRPr="00DF64A1" w14:paraId="11CC1C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52698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E7</w:t>
            </w:r>
          </w:p>
        </w:tc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663F54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24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985680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Trainee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3B564C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Poucas vezes por ano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6A8DBC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R$ 125</w:t>
            </w:r>
          </w:p>
        </w:tc>
      </w:tr>
      <w:tr w:rsidR="002B2CA0" w:rsidRPr="00DF64A1" w14:paraId="504A5C3B" w14:textId="77777777" w:rsidTr="00DF64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802E5C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E8</w:t>
            </w:r>
          </w:p>
        </w:tc>
        <w:tc>
          <w:tcPr>
            <w:tcW w:w="1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7F5835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30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67F2D3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Estudante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DB4F03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Poucas vezes por ano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72EF12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R$ 250</w:t>
            </w:r>
          </w:p>
        </w:tc>
      </w:tr>
    </w:tbl>
    <w:p w14:paraId="367EA0E0" w14:textId="77777777" w:rsidR="00DF64A1" w:rsidRDefault="00DF64A1" w:rsidP="00DF64A1">
      <w:pPr>
        <w:spacing w:after="120" w:line="276" w:lineRule="auto"/>
        <w:jc w:val="both"/>
        <w:rPr>
          <w:color w:val="000000" w:themeColor="text1"/>
        </w:rPr>
      </w:pPr>
    </w:p>
    <w:p w14:paraId="4FC12357" w14:textId="096D05A8" w:rsidR="002B2CA0" w:rsidRPr="00DF64A1" w:rsidRDefault="00000000" w:rsidP="00DF64A1">
      <w:pPr>
        <w:spacing w:after="120" w:line="276" w:lineRule="auto"/>
        <w:ind w:firstLine="708"/>
        <w:jc w:val="both"/>
        <w:rPr>
          <w:color w:val="000000" w:themeColor="text1"/>
        </w:rPr>
      </w:pPr>
      <w:r w:rsidRPr="00DF64A1">
        <w:rPr>
          <w:color w:val="000000" w:themeColor="text1"/>
        </w:rPr>
        <w:t>Idade média de 26,9 anos, puxada por um único entrevistado de 65 anos: os outros sete têm entre 17 e 24. O ticket médio declarado é de R$ 260, o que valida a peça de referência de R$ 200 usada nos cenários.</w:t>
      </w:r>
    </w:p>
    <w:p w14:paraId="3F75ADA0" w14:textId="61A8BEF2" w:rsidR="002B2CA0" w:rsidRDefault="00000000" w:rsidP="00DF64A1">
      <w:pPr>
        <w:spacing w:after="120" w:line="276" w:lineRule="auto"/>
        <w:ind w:firstLine="708"/>
        <w:jc w:val="both"/>
        <w:rPr>
          <w:color w:val="000000" w:themeColor="text1"/>
        </w:rPr>
      </w:pPr>
      <w:r w:rsidRPr="00DF64A1">
        <w:rPr>
          <w:color w:val="000000" w:themeColor="text1"/>
        </w:rPr>
        <w:t>Dois dados de contexto que ajudam a interpretar o resto: os 8 entrevistados já compraram em outlet, brechó ou app de roupa usada, e 5 deles (62,5%) já receberam alguma peça com defeito. Ou seja, ninguém da amostra precisou ser convencido da ideia de comprar peça com desconto por imperfeição</w:t>
      </w:r>
      <w:r w:rsidR="00DF64A1">
        <w:rPr>
          <w:color w:val="000000" w:themeColor="text1"/>
        </w:rPr>
        <w:t>,</w:t>
      </w:r>
      <w:r w:rsidRPr="00DF64A1">
        <w:rPr>
          <w:color w:val="000000" w:themeColor="text1"/>
        </w:rPr>
        <w:t xml:space="preserve"> o que torna os resultados mais otimistas do que seriam numa amostra geral.</w:t>
      </w:r>
    </w:p>
    <w:p w14:paraId="6C9FE4DF" w14:textId="77777777" w:rsidR="00DF64A1" w:rsidRPr="00DF64A1" w:rsidRDefault="00DF64A1" w:rsidP="00DF64A1">
      <w:pPr>
        <w:spacing w:after="120" w:line="276" w:lineRule="auto"/>
        <w:ind w:firstLine="708"/>
        <w:jc w:val="both"/>
        <w:rPr>
          <w:color w:val="000000" w:themeColor="text1"/>
        </w:rPr>
      </w:pPr>
    </w:p>
    <w:p w14:paraId="37A8DE64" w14:textId="687078E0" w:rsidR="002B2CA0" w:rsidRPr="00DF64A1" w:rsidRDefault="00000000" w:rsidP="00DF64A1">
      <w:pPr>
        <w:pStyle w:val="Ttulo1"/>
        <w:pBdr>
          <w:bottom w:val="single" w:sz="8" w:space="4" w:color="1F4E79"/>
        </w:pBdr>
        <w:spacing w:before="300" w:after="160"/>
        <w:jc w:val="both"/>
        <w:rPr>
          <w:color w:val="000000" w:themeColor="text1"/>
        </w:rPr>
      </w:pPr>
      <w:r w:rsidRPr="00DF64A1">
        <w:rPr>
          <w:b/>
          <w:bCs/>
          <w:color w:val="000000" w:themeColor="text1"/>
          <w:sz w:val="28"/>
          <w:szCs w:val="28"/>
        </w:rPr>
        <w:lastRenderedPageBreak/>
        <w:t>3. Bloco 4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1500"/>
        <w:gridCol w:w="1500"/>
        <w:gridCol w:w="1500"/>
        <w:gridCol w:w="2100"/>
      </w:tblGrid>
      <w:tr w:rsidR="002B2CA0" w:rsidRPr="00DF64A1" w14:paraId="6DD8E25C" w14:textId="77777777" w:rsidTr="00DF64A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6883BC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19"/>
                <w:szCs w:val="19"/>
              </w:rPr>
              <w:t>Cenário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92A23C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19"/>
                <w:szCs w:val="19"/>
              </w:rPr>
              <w:t>Comprariam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669098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19"/>
                <w:szCs w:val="19"/>
              </w:rPr>
              <w:t>Mediana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C5E4EC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19"/>
                <w:szCs w:val="19"/>
              </w:rPr>
              <w:t>Média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EBF312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19"/>
                <w:szCs w:val="19"/>
              </w:rPr>
              <w:t>Critérios</w:t>
            </w:r>
          </w:p>
        </w:tc>
      </w:tr>
      <w:tr w:rsidR="002B2CA0" w:rsidRPr="00DF64A1" w14:paraId="57599B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70E80C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 xml:space="preserve">A — </w:t>
            </w:r>
            <w:proofErr w:type="gramStart"/>
            <w:r w:rsidRPr="00DF64A1">
              <w:rPr>
                <w:color w:val="000000" w:themeColor="text1"/>
                <w:sz w:val="20"/>
                <w:szCs w:val="20"/>
              </w:rPr>
              <w:t>mancha</w:t>
            </w:r>
            <w:proofErr w:type="gramEnd"/>
            <w:r w:rsidRPr="00DF64A1">
              <w:rPr>
                <w:color w:val="000000" w:themeColor="text1"/>
                <w:sz w:val="20"/>
                <w:szCs w:val="20"/>
              </w:rPr>
              <w:t xml:space="preserve"> 2 cm no forro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82DB2A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8 de 8 (100%)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1ECD0C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12,5%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AD29B0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21,9%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252718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i/>
                <w:iCs/>
                <w:color w:val="000000" w:themeColor="text1"/>
                <w:sz w:val="20"/>
                <w:szCs w:val="20"/>
              </w:rPr>
              <w:t>estético, escondido, pequeno</w:t>
            </w:r>
          </w:p>
        </w:tc>
      </w:tr>
      <w:tr w:rsidR="002B2CA0" w:rsidRPr="00DF64A1" w14:paraId="52C71732" w14:textId="77777777" w:rsidTr="00DF64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B38BFC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 xml:space="preserve">B — </w:t>
            </w:r>
            <w:proofErr w:type="gramStart"/>
            <w:r w:rsidRPr="00DF64A1">
              <w:rPr>
                <w:color w:val="000000" w:themeColor="text1"/>
                <w:sz w:val="20"/>
                <w:szCs w:val="20"/>
              </w:rPr>
              <w:t>costura</w:t>
            </w:r>
            <w:proofErr w:type="gramEnd"/>
            <w:r w:rsidRPr="00DF64A1">
              <w:rPr>
                <w:color w:val="000000" w:themeColor="text1"/>
                <w:sz w:val="20"/>
                <w:szCs w:val="20"/>
              </w:rPr>
              <w:t xml:space="preserve"> torta 10 cm, visível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0E13FF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5 de 8 (62,5%)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21E21F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30,0%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EC99DA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31,0%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D70AD4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i/>
                <w:iCs/>
                <w:color w:val="000000" w:themeColor="text1"/>
                <w:sz w:val="20"/>
                <w:szCs w:val="20"/>
              </w:rPr>
              <w:t>estético, visível, médio</w:t>
            </w:r>
          </w:p>
        </w:tc>
      </w:tr>
      <w:tr w:rsidR="002B2CA0" w:rsidRPr="00DF64A1" w14:paraId="0AAFF7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1AB23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 xml:space="preserve">C — </w:t>
            </w:r>
            <w:proofErr w:type="gramStart"/>
            <w:r w:rsidRPr="00DF64A1">
              <w:rPr>
                <w:color w:val="000000" w:themeColor="text1"/>
                <w:sz w:val="20"/>
                <w:szCs w:val="20"/>
              </w:rPr>
              <w:t>botão</w:t>
            </w:r>
            <w:proofErr w:type="gramEnd"/>
            <w:r w:rsidRPr="00DF64A1">
              <w:rPr>
                <w:color w:val="000000" w:themeColor="text1"/>
                <w:sz w:val="20"/>
                <w:szCs w:val="20"/>
              </w:rPr>
              <w:t xml:space="preserve"> faltando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9F2C9E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6 de 8 (75,0%)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7F6724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37,5%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A49D55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35,0%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3483C5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i/>
                <w:iCs/>
                <w:color w:val="000000" w:themeColor="text1"/>
                <w:sz w:val="20"/>
                <w:szCs w:val="20"/>
              </w:rPr>
              <w:t>funcional leve, visível</w:t>
            </w:r>
          </w:p>
        </w:tc>
      </w:tr>
      <w:tr w:rsidR="002B2CA0" w:rsidRPr="00DF64A1" w14:paraId="3AB41B2F" w14:textId="77777777" w:rsidTr="00DF64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C08321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 xml:space="preserve">D — </w:t>
            </w:r>
            <w:proofErr w:type="gramStart"/>
            <w:r w:rsidRPr="00DF64A1">
              <w:rPr>
                <w:color w:val="000000" w:themeColor="text1"/>
                <w:sz w:val="20"/>
                <w:szCs w:val="20"/>
              </w:rPr>
              <w:t>zíper</w:t>
            </w:r>
            <w:proofErr w:type="gramEnd"/>
            <w:r w:rsidRPr="00DF64A1">
              <w:rPr>
                <w:color w:val="000000" w:themeColor="text1"/>
                <w:sz w:val="20"/>
                <w:szCs w:val="20"/>
              </w:rPr>
              <w:t xml:space="preserve"> quebrado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733E90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3 de 8 (37,5%)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33EF48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40,0%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6F763F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33,3%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182799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i/>
                <w:iCs/>
                <w:color w:val="000000" w:themeColor="text1"/>
                <w:sz w:val="20"/>
                <w:szCs w:val="20"/>
              </w:rPr>
              <w:t>funcional grave, visível</w:t>
            </w:r>
          </w:p>
        </w:tc>
      </w:tr>
    </w:tbl>
    <w:p w14:paraId="2A83A4A1" w14:textId="48D2EBC4" w:rsidR="002B2CA0" w:rsidRPr="00DF64A1" w:rsidRDefault="00000000" w:rsidP="00DF64A1">
      <w:pPr>
        <w:pStyle w:val="Ttulo2"/>
        <w:spacing w:before="240" w:after="100"/>
        <w:jc w:val="both"/>
        <w:rPr>
          <w:color w:val="000000" w:themeColor="text1"/>
        </w:rPr>
      </w:pPr>
      <w:r w:rsidRPr="00DF64A1">
        <w:rPr>
          <w:b/>
          <w:bCs/>
          <w:color w:val="000000" w:themeColor="text1"/>
          <w:sz w:val="24"/>
          <w:szCs w:val="24"/>
        </w:rPr>
        <w:t>3.1</w:t>
      </w:r>
      <w:r w:rsidR="00DF64A1">
        <w:rPr>
          <w:b/>
          <w:bCs/>
          <w:color w:val="000000" w:themeColor="text1"/>
          <w:sz w:val="24"/>
          <w:szCs w:val="24"/>
        </w:rPr>
        <w:t>.</w:t>
      </w:r>
      <w:r w:rsidRPr="00DF64A1">
        <w:rPr>
          <w:b/>
          <w:bCs/>
          <w:color w:val="000000" w:themeColor="text1"/>
          <w:sz w:val="24"/>
          <w:szCs w:val="24"/>
        </w:rPr>
        <w:t xml:space="preserve"> Por que a média não pode ser usada</w:t>
      </w:r>
    </w:p>
    <w:p w14:paraId="174F8411" w14:textId="77777777" w:rsidR="002B2CA0" w:rsidRPr="00DF64A1" w:rsidRDefault="00000000" w:rsidP="00DF64A1">
      <w:pPr>
        <w:spacing w:after="120" w:line="276" w:lineRule="auto"/>
        <w:ind w:firstLine="708"/>
        <w:jc w:val="both"/>
        <w:rPr>
          <w:color w:val="000000" w:themeColor="text1"/>
        </w:rPr>
      </w:pPr>
      <w:r w:rsidRPr="00DF64A1">
        <w:rPr>
          <w:color w:val="000000" w:themeColor="text1"/>
        </w:rPr>
        <w:t>Olhando só a coluna de média, o cenário D (zíper quebrado) aparece como menos grave que o C (botão faltando): 33,3% contra 35,0%. Isso é falso, e usar esses números direto no simulador produziria um site em que um zíper quebrado gera desconto menor que um botão faltando — exatamente o tipo de resultado que destruiria a credibilidade da regra na apresentação.</w:t>
      </w:r>
    </w:p>
    <w:p w14:paraId="608A2FE7" w14:textId="77777777" w:rsidR="002B2CA0" w:rsidRPr="00DF64A1" w:rsidRDefault="00000000" w:rsidP="00DF64A1">
      <w:pPr>
        <w:spacing w:after="120" w:line="276" w:lineRule="auto"/>
        <w:ind w:firstLine="708"/>
        <w:jc w:val="both"/>
        <w:rPr>
          <w:color w:val="000000" w:themeColor="text1"/>
        </w:rPr>
      </w:pPr>
      <w:r w:rsidRPr="00DF64A1">
        <w:rPr>
          <w:color w:val="000000" w:themeColor="text1"/>
        </w:rPr>
        <w:t>A distorção tem causa conhecida: censura da amostra. Cinco dos oito entrevistados recusaram o cenário D a qualquer desconto, e a média foi calculada apenas sobre os três que aceitaram — que são, por definição, os menos incomodados com defeito funcional. Quanto mais grave o defeito, mais gente sai da conta, e mais a média sobrevivente puxa para baixo. A gravidade real do cenário D não aparece no preço: aparece na taxa de recusa de 62,5%, a maior das quatro.</w:t>
      </w:r>
    </w:p>
    <w:p w14:paraId="6D51B776" w14:textId="251C40C9" w:rsidR="002B2CA0" w:rsidRPr="00DF64A1" w:rsidRDefault="00000000" w:rsidP="00DF64A1">
      <w:pPr>
        <w:pStyle w:val="Ttulo2"/>
        <w:spacing w:before="240" w:after="100"/>
        <w:jc w:val="both"/>
        <w:rPr>
          <w:color w:val="000000" w:themeColor="text1"/>
        </w:rPr>
      </w:pPr>
      <w:r w:rsidRPr="00DF64A1">
        <w:rPr>
          <w:b/>
          <w:bCs/>
          <w:color w:val="000000" w:themeColor="text1"/>
          <w:sz w:val="24"/>
          <w:szCs w:val="24"/>
        </w:rPr>
        <w:t>3.2</w:t>
      </w:r>
      <w:r w:rsidR="00DF64A1">
        <w:rPr>
          <w:b/>
          <w:bCs/>
          <w:color w:val="000000" w:themeColor="text1"/>
          <w:sz w:val="24"/>
          <w:szCs w:val="24"/>
        </w:rPr>
        <w:t>.</w:t>
      </w:r>
      <w:r w:rsidRPr="00DF64A1">
        <w:rPr>
          <w:b/>
          <w:bCs/>
          <w:color w:val="000000" w:themeColor="text1"/>
          <w:sz w:val="24"/>
          <w:szCs w:val="24"/>
        </w:rPr>
        <w:t xml:space="preserve"> Outros ajustes feitos nos dados</w:t>
      </w:r>
    </w:p>
    <w:p w14:paraId="72F80BB9" w14:textId="77777777" w:rsidR="002B2CA0" w:rsidRPr="00DF64A1" w:rsidRDefault="00000000" w:rsidP="00DF64A1">
      <w:pPr>
        <w:pStyle w:val="PargrafodaLista"/>
        <w:numPr>
          <w:ilvl w:val="0"/>
          <w:numId w:val="2"/>
        </w:numPr>
        <w:spacing w:after="90" w:line="276" w:lineRule="auto"/>
        <w:jc w:val="both"/>
        <w:rPr>
          <w:color w:val="000000" w:themeColor="text1"/>
        </w:rPr>
      </w:pPr>
      <w:r w:rsidRPr="00DF64A1">
        <w:rPr>
          <w:b/>
          <w:bCs/>
          <w:color w:val="000000" w:themeColor="text1"/>
        </w:rPr>
        <w:t xml:space="preserve">Mediana em vez de média. </w:t>
      </w:r>
      <w:r w:rsidRPr="00DF64A1">
        <w:rPr>
          <w:color w:val="000000" w:themeColor="text1"/>
        </w:rPr>
        <w:t>Com 3 a 8 respostas por cenário, um único valor extremo desloca a média inteira. Como a censura já retira as respostas mais críticas de cada cenário, a média sobrevivente fica duplamente frágil. A mediana é o resumo mais honesto para uma amostra deste tamanho, e é sobre ela que a calibração foi feita.</w:t>
      </w:r>
    </w:p>
    <w:p w14:paraId="30E69A97" w14:textId="77777777" w:rsidR="002B2CA0" w:rsidRPr="00DF64A1" w:rsidRDefault="00000000" w:rsidP="00DF64A1">
      <w:pPr>
        <w:pStyle w:val="PargrafodaLista"/>
        <w:numPr>
          <w:ilvl w:val="0"/>
          <w:numId w:val="2"/>
        </w:numPr>
        <w:spacing w:after="90" w:line="276" w:lineRule="auto"/>
        <w:jc w:val="both"/>
        <w:rPr>
          <w:color w:val="000000" w:themeColor="text1"/>
        </w:rPr>
      </w:pPr>
      <w:r w:rsidRPr="00DF64A1">
        <w:rPr>
          <w:b/>
          <w:bCs/>
          <w:color w:val="000000" w:themeColor="text1"/>
        </w:rPr>
        <w:t xml:space="preserve">Um perfil de lógica invertida. </w:t>
      </w:r>
      <w:r w:rsidRPr="00DF64A1">
        <w:rPr>
          <w:color w:val="000000" w:themeColor="text1"/>
        </w:rPr>
        <w:t>E2 (65 anos) exigiu 50% no cenário A e apenas 10% nos cenários C e D — o oposto de todo o resto da amostra. A explicação está na resposta aberta dela: o critério que usa é se dá para consertar. Mancha não sai; botão e zíper se resolvem. Não é ruído, é um critério de decisão diferente, e vale registrar porque aponta uma funcionalidade que o projeto ainda não tem.</w:t>
      </w:r>
    </w:p>
    <w:p w14:paraId="19C5595E" w14:textId="77777777" w:rsidR="002B2CA0" w:rsidRDefault="00000000" w:rsidP="00DF64A1">
      <w:pPr>
        <w:pStyle w:val="PargrafodaLista"/>
        <w:numPr>
          <w:ilvl w:val="0"/>
          <w:numId w:val="2"/>
        </w:numPr>
        <w:spacing w:after="90" w:line="276" w:lineRule="auto"/>
        <w:jc w:val="both"/>
        <w:rPr>
          <w:color w:val="000000" w:themeColor="text1"/>
        </w:rPr>
      </w:pPr>
      <w:r w:rsidRPr="00DF64A1">
        <w:rPr>
          <w:b/>
          <w:bCs/>
          <w:color w:val="000000" w:themeColor="text1"/>
        </w:rPr>
        <w:t xml:space="preserve">Uma rejeição integral do conceito. </w:t>
      </w:r>
      <w:r w:rsidRPr="00DF64A1">
        <w:rPr>
          <w:color w:val="000000" w:themeColor="text1"/>
        </w:rPr>
        <w:t>E4 declarou que nunca compraria roupa com defeito, e recusou três dos quatro cenários a qualquer desconto — aceitando apenas o defeito invisível, e ainda assim exigindo 40%. É o perfil mais coerente da amostra, e foi mantido: 1 rejeição em 8 é informação legítima sobre o mercado.</w:t>
      </w:r>
    </w:p>
    <w:p w14:paraId="14AFB3A5" w14:textId="77777777" w:rsidR="00DF64A1" w:rsidRDefault="00DF64A1" w:rsidP="00DF64A1">
      <w:pPr>
        <w:spacing w:after="90" w:line="276" w:lineRule="auto"/>
        <w:jc w:val="both"/>
        <w:rPr>
          <w:color w:val="000000" w:themeColor="text1"/>
        </w:rPr>
      </w:pPr>
    </w:p>
    <w:p w14:paraId="089E991B" w14:textId="77777777" w:rsidR="00DF64A1" w:rsidRDefault="00DF64A1" w:rsidP="00DF64A1">
      <w:pPr>
        <w:spacing w:after="90" w:line="276" w:lineRule="auto"/>
        <w:jc w:val="both"/>
        <w:rPr>
          <w:color w:val="000000" w:themeColor="text1"/>
        </w:rPr>
      </w:pPr>
    </w:p>
    <w:p w14:paraId="6D2ADB66" w14:textId="77777777" w:rsidR="00DF64A1" w:rsidRDefault="00DF64A1" w:rsidP="00DF64A1">
      <w:pPr>
        <w:spacing w:after="90" w:line="276" w:lineRule="auto"/>
        <w:jc w:val="both"/>
        <w:rPr>
          <w:color w:val="000000" w:themeColor="text1"/>
        </w:rPr>
      </w:pPr>
    </w:p>
    <w:p w14:paraId="644387D8" w14:textId="77777777" w:rsidR="00DF64A1" w:rsidRDefault="00DF64A1" w:rsidP="00DF64A1">
      <w:pPr>
        <w:spacing w:after="90" w:line="276" w:lineRule="auto"/>
        <w:jc w:val="both"/>
        <w:rPr>
          <w:color w:val="000000" w:themeColor="text1"/>
        </w:rPr>
      </w:pPr>
    </w:p>
    <w:p w14:paraId="028525D3" w14:textId="77777777" w:rsidR="00DF64A1" w:rsidRDefault="00DF64A1" w:rsidP="00DF64A1">
      <w:pPr>
        <w:spacing w:after="90" w:line="276" w:lineRule="auto"/>
        <w:jc w:val="both"/>
        <w:rPr>
          <w:color w:val="000000" w:themeColor="text1"/>
        </w:rPr>
      </w:pPr>
    </w:p>
    <w:p w14:paraId="7143AE60" w14:textId="77777777" w:rsidR="00DF64A1" w:rsidRDefault="00DF64A1" w:rsidP="00DF64A1">
      <w:pPr>
        <w:spacing w:after="90" w:line="276" w:lineRule="auto"/>
        <w:jc w:val="both"/>
        <w:rPr>
          <w:color w:val="000000" w:themeColor="text1"/>
        </w:rPr>
      </w:pPr>
    </w:p>
    <w:p w14:paraId="38C20EE1" w14:textId="77777777" w:rsidR="00DF64A1" w:rsidRPr="00DF64A1" w:rsidRDefault="00DF64A1" w:rsidP="00DF64A1">
      <w:pPr>
        <w:spacing w:after="90" w:line="276" w:lineRule="auto"/>
        <w:jc w:val="both"/>
        <w:rPr>
          <w:color w:val="000000" w:themeColor="text1"/>
        </w:rPr>
      </w:pPr>
    </w:p>
    <w:p w14:paraId="43021BB4" w14:textId="77777777" w:rsidR="002B2CA0" w:rsidRPr="00DF64A1" w:rsidRDefault="00000000" w:rsidP="00DF64A1">
      <w:pPr>
        <w:pStyle w:val="Ttulo1"/>
        <w:pBdr>
          <w:bottom w:val="single" w:sz="8" w:space="4" w:color="1F4E79"/>
        </w:pBdr>
        <w:spacing w:before="300" w:after="160"/>
        <w:jc w:val="both"/>
        <w:rPr>
          <w:color w:val="000000" w:themeColor="text1"/>
        </w:rPr>
      </w:pPr>
      <w:r w:rsidRPr="00DF64A1">
        <w:rPr>
          <w:b/>
          <w:bCs/>
          <w:color w:val="000000" w:themeColor="text1"/>
          <w:sz w:val="28"/>
          <w:szCs w:val="28"/>
        </w:rPr>
        <w:lastRenderedPageBreak/>
        <w:t>4. Calibração do sistema de classificação</w:t>
      </w:r>
    </w:p>
    <w:p w14:paraId="42ED96D7" w14:textId="77777777" w:rsidR="002B2CA0" w:rsidRPr="00DF64A1" w:rsidRDefault="00000000" w:rsidP="00DF64A1">
      <w:pPr>
        <w:spacing w:after="120" w:line="276" w:lineRule="auto"/>
        <w:ind w:firstLine="708"/>
        <w:jc w:val="both"/>
        <w:rPr>
          <w:color w:val="000000" w:themeColor="text1"/>
        </w:rPr>
      </w:pPr>
      <w:r w:rsidRPr="00DF64A1">
        <w:rPr>
          <w:color w:val="000000" w:themeColor="text1"/>
        </w:rPr>
        <w:t>Os quatro cenários variam os critérios do modelo da seguinte forma, na escala de 1 a 3 definida no documento de requisitos: A = (1, 1, 1); B = (1, 3, 2); C = (2, 3, 1); D = (3, 3, 1). Com as medianas observadas e a ordenação de gravidade corrigida pela taxa de recusa, chegou-se aos parâmetros abaixo.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400"/>
        <w:gridCol w:w="5460"/>
      </w:tblGrid>
      <w:tr w:rsidR="002B2CA0" w:rsidRPr="00DF64A1" w14:paraId="5DFB9DC7" w14:textId="77777777" w:rsidTr="00DF64A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C096C4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19"/>
                <w:szCs w:val="19"/>
              </w:rPr>
              <w:t>Parâmetro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649CD2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19"/>
                <w:szCs w:val="19"/>
              </w:rPr>
              <w:t>Valor</w:t>
            </w:r>
          </w:p>
        </w:tc>
        <w:tc>
          <w:tcPr>
            <w:tcW w:w="5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E0DFEE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19"/>
                <w:szCs w:val="19"/>
              </w:rPr>
              <w:t>Justificativa</w:t>
            </w:r>
          </w:p>
        </w:tc>
      </w:tr>
      <w:tr w:rsidR="002B2CA0" w:rsidRPr="00DF64A1" w14:paraId="1ABA22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E0BFD9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Peso do tipo (</w:t>
            </w:r>
            <w:proofErr w:type="spellStart"/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wT</w:t>
            </w:r>
            <w:proofErr w:type="spellEnd"/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2CB889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0,45</w:t>
            </w:r>
          </w:p>
        </w:tc>
        <w:tc>
          <w:tcPr>
            <w:tcW w:w="5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B004EF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Metade da amostra apontou que o defeito atrapalhar o uso pesa mais que ele aparecer (4 contra 3, com 1 “depende”), e o cenário D concentrou tanto a maior taxa de recusa quanto a maior menção como o mais incômodo.</w:t>
            </w:r>
          </w:p>
        </w:tc>
      </w:tr>
      <w:tr w:rsidR="002B2CA0" w:rsidRPr="00DF64A1" w14:paraId="6746C663" w14:textId="77777777" w:rsidTr="00DF64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C136B9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Peso da localização (</w:t>
            </w:r>
            <w:proofErr w:type="spellStart"/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wL</w:t>
            </w:r>
            <w:proofErr w:type="spellEnd"/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5D3941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0,35</w:t>
            </w:r>
          </w:p>
        </w:tc>
        <w:tc>
          <w:tcPr>
            <w:tcW w:w="5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6A2CD5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Tornar o defeito visível, sozinho, elevou o desconto mediano de 12,5% para 30% entre os cenários A e B. É o segundo fator mais forte.</w:t>
            </w:r>
          </w:p>
        </w:tc>
      </w:tr>
      <w:tr w:rsidR="002B2CA0" w:rsidRPr="00DF64A1" w14:paraId="352FA1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35AA18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Peso da extensão (</w:t>
            </w:r>
            <w:proofErr w:type="spellStart"/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wE</w:t>
            </w:r>
            <w:proofErr w:type="spellEnd"/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CB244D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0,20</w:t>
            </w:r>
          </w:p>
        </w:tc>
        <w:tc>
          <w:tcPr>
            <w:tcW w:w="5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3C5FAF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É o fator mais fraco: o cenário B tem extensão maior que o C e ainda assim exigiu menos desconto.</w:t>
            </w:r>
          </w:p>
        </w:tc>
      </w:tr>
      <w:tr w:rsidR="002B2CA0" w:rsidRPr="00DF64A1" w14:paraId="1A1378C5" w14:textId="77777777" w:rsidTr="00DF64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61FE64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Desconto mínimo (</w:t>
            </w:r>
            <w:proofErr w:type="spellStart"/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Dmín</w:t>
            </w:r>
            <w:proofErr w:type="spellEnd"/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69315F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15%</w:t>
            </w:r>
          </w:p>
        </w:tc>
        <w:tc>
          <w:tcPr>
            <w:tcW w:w="5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97EAB1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Mediana do cenário A, arredondada para o múltiplo de 5% mais próximo.</w:t>
            </w:r>
          </w:p>
        </w:tc>
      </w:tr>
      <w:tr w:rsidR="002B2CA0" w:rsidRPr="00DF64A1" w14:paraId="422E4B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0CE9C4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Desconto máximo (</w:t>
            </w:r>
            <w:proofErr w:type="spellStart"/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Dmáx</w:t>
            </w:r>
            <w:proofErr w:type="spellEnd"/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70F9FE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50%</w:t>
            </w:r>
          </w:p>
        </w:tc>
        <w:tc>
          <w:tcPr>
            <w:tcW w:w="5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334D6D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Maior valor que apareceu de forma recorrente nas respostas (quatro entrevistados citaram 50%). Corresponde ao pior caso teórico do modelo, mais grave que qualquer cenário testado.</w:t>
            </w:r>
          </w:p>
        </w:tc>
      </w:tr>
    </w:tbl>
    <w:p w14:paraId="051C0573" w14:textId="0D01A43B" w:rsidR="002B2CA0" w:rsidRPr="00DF64A1" w:rsidRDefault="00000000" w:rsidP="00DF64A1">
      <w:pPr>
        <w:pStyle w:val="Ttulo2"/>
        <w:spacing w:before="240" w:after="100"/>
        <w:jc w:val="both"/>
        <w:rPr>
          <w:color w:val="000000" w:themeColor="text1"/>
        </w:rPr>
      </w:pPr>
      <w:r w:rsidRPr="00DF64A1">
        <w:rPr>
          <w:b/>
          <w:bCs/>
          <w:color w:val="000000" w:themeColor="text1"/>
          <w:sz w:val="24"/>
          <w:szCs w:val="24"/>
        </w:rPr>
        <w:t>4.1</w:t>
      </w:r>
      <w:r w:rsidR="00DF64A1">
        <w:rPr>
          <w:b/>
          <w:bCs/>
          <w:color w:val="000000" w:themeColor="text1"/>
          <w:sz w:val="24"/>
          <w:szCs w:val="24"/>
        </w:rPr>
        <w:t>.</w:t>
      </w:r>
      <w:r w:rsidRPr="00DF64A1">
        <w:rPr>
          <w:b/>
          <w:bCs/>
          <w:color w:val="000000" w:themeColor="text1"/>
          <w:sz w:val="24"/>
          <w:szCs w:val="24"/>
        </w:rPr>
        <w:t xml:space="preserve"> Aderência do modelo</w:t>
      </w:r>
    </w:p>
    <w:p w14:paraId="1F09CF51" w14:textId="77777777" w:rsidR="002B2CA0" w:rsidRPr="00DF64A1" w:rsidRDefault="00000000" w:rsidP="00DF64A1">
      <w:pPr>
        <w:spacing w:after="120" w:line="276" w:lineRule="auto"/>
        <w:ind w:firstLine="708"/>
        <w:jc w:val="both"/>
        <w:rPr>
          <w:color w:val="000000" w:themeColor="text1"/>
        </w:rPr>
      </w:pPr>
      <w:r w:rsidRPr="00DF64A1">
        <w:rPr>
          <w:color w:val="000000" w:themeColor="text1"/>
        </w:rPr>
        <w:t>Aplicando S = 0,45·Tipo + 0,35·Local + 0,20·Extensão e o desconto interpolado entre 15% e 50%, o modelo reproduz os quatro cenários com erro máximo de 5 pontos percentuais: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300"/>
        <w:gridCol w:w="1900"/>
        <w:gridCol w:w="1900"/>
        <w:gridCol w:w="1960"/>
      </w:tblGrid>
      <w:tr w:rsidR="002B2CA0" w:rsidRPr="00DF64A1" w14:paraId="710B7DA3" w14:textId="77777777" w:rsidTr="00DF64A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63154A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19"/>
                <w:szCs w:val="19"/>
              </w:rPr>
              <w:t>Cenário</w:t>
            </w:r>
          </w:p>
        </w:tc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34A0EF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19"/>
                <w:szCs w:val="19"/>
              </w:rPr>
              <w:t>Nota S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0EBDA1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19"/>
                <w:szCs w:val="19"/>
              </w:rPr>
              <w:t>Desconto do modelo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8D83EE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19"/>
                <w:szCs w:val="19"/>
              </w:rPr>
              <w:t>Mediana observada</w:t>
            </w:r>
          </w:p>
        </w:tc>
        <w:tc>
          <w:tcPr>
            <w:tcW w:w="1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0B3560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19"/>
                <w:szCs w:val="19"/>
              </w:rPr>
              <w:t>Diferença</w:t>
            </w:r>
          </w:p>
        </w:tc>
      </w:tr>
      <w:tr w:rsidR="002B2CA0" w:rsidRPr="00DF64A1" w14:paraId="3BB61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DFC748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ECF2BF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1,00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2937D8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15%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5024A0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12,5%</w:t>
            </w:r>
          </w:p>
        </w:tc>
        <w:tc>
          <w:tcPr>
            <w:tcW w:w="1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99C8B9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 xml:space="preserve">+2,5 </w:t>
            </w:r>
            <w:proofErr w:type="spellStart"/>
            <w:r w:rsidRPr="00DF64A1">
              <w:rPr>
                <w:color w:val="000000" w:themeColor="text1"/>
                <w:sz w:val="20"/>
                <w:szCs w:val="20"/>
              </w:rPr>
              <w:t>p.p</w:t>
            </w:r>
            <w:proofErr w:type="spellEnd"/>
            <w:r w:rsidRPr="00DF64A1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2B2CA0" w:rsidRPr="00DF64A1" w14:paraId="381CC0BC" w14:textId="77777777" w:rsidTr="00DF64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838C66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B</w:t>
            </w:r>
          </w:p>
        </w:tc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AE16DE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1,90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B03F7B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30%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801CB1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30,0%</w:t>
            </w:r>
          </w:p>
        </w:tc>
        <w:tc>
          <w:tcPr>
            <w:tcW w:w="1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D95EF6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0</w:t>
            </w:r>
          </w:p>
        </w:tc>
      </w:tr>
      <w:tr w:rsidR="002B2CA0" w:rsidRPr="00DF64A1" w14:paraId="101B77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1ABD12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C</w:t>
            </w:r>
          </w:p>
        </w:tc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D42E0A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2,15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F6E895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35%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4589BF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37,5%</w:t>
            </w:r>
          </w:p>
        </w:tc>
        <w:tc>
          <w:tcPr>
            <w:tcW w:w="1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C25A9F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 xml:space="preserve">−2,5 </w:t>
            </w:r>
            <w:proofErr w:type="spellStart"/>
            <w:r w:rsidRPr="00DF64A1">
              <w:rPr>
                <w:color w:val="000000" w:themeColor="text1"/>
                <w:sz w:val="20"/>
                <w:szCs w:val="20"/>
              </w:rPr>
              <w:t>p.p</w:t>
            </w:r>
            <w:proofErr w:type="spellEnd"/>
            <w:r w:rsidRPr="00DF64A1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2B2CA0" w:rsidRPr="00DF64A1" w14:paraId="2F483005" w14:textId="77777777" w:rsidTr="00DF64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CCFEFA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D</w:t>
            </w:r>
          </w:p>
        </w:tc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5E7F95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2,60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14AE6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45%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B3363E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40,0%</w:t>
            </w:r>
          </w:p>
        </w:tc>
        <w:tc>
          <w:tcPr>
            <w:tcW w:w="19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34B674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 xml:space="preserve">+5 </w:t>
            </w:r>
            <w:proofErr w:type="spellStart"/>
            <w:r w:rsidRPr="00DF64A1">
              <w:rPr>
                <w:color w:val="000000" w:themeColor="text1"/>
                <w:sz w:val="20"/>
                <w:szCs w:val="20"/>
              </w:rPr>
              <w:t>p.p</w:t>
            </w:r>
            <w:proofErr w:type="spellEnd"/>
            <w:r w:rsidRPr="00DF64A1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6B4194CF" w14:textId="77777777" w:rsidR="00DF64A1" w:rsidRDefault="00DF64A1" w:rsidP="00DF64A1">
      <w:pPr>
        <w:spacing w:after="120" w:line="276" w:lineRule="auto"/>
        <w:jc w:val="both"/>
        <w:rPr>
          <w:color w:val="000000" w:themeColor="text1"/>
        </w:rPr>
      </w:pPr>
    </w:p>
    <w:p w14:paraId="7F670C46" w14:textId="13061433" w:rsidR="002B2CA0" w:rsidRPr="00DF64A1" w:rsidRDefault="00000000" w:rsidP="00DF64A1">
      <w:pPr>
        <w:spacing w:after="120" w:line="276" w:lineRule="auto"/>
        <w:ind w:firstLine="708"/>
        <w:jc w:val="both"/>
        <w:rPr>
          <w:color w:val="000000" w:themeColor="text1"/>
        </w:rPr>
      </w:pPr>
      <w:r w:rsidRPr="00DF64A1">
        <w:rPr>
          <w:color w:val="000000" w:themeColor="text1"/>
        </w:rPr>
        <w:t>O modelo restabelece a ordenação correta de gravidade (A &lt; B &lt; C &lt; D), que a leitura por médias havia invertido, e ainda assim fica próximo dos valores que as pessoas efetivamente declararam. É esse ajuste que sustenta a frase “desconto calibrado por pesquisa” na apresentação.</w:t>
      </w:r>
    </w:p>
    <w:p w14:paraId="2F4EDF2E" w14:textId="77777777" w:rsidR="002B2CA0" w:rsidRPr="00DF64A1" w:rsidRDefault="00000000" w:rsidP="00DF64A1">
      <w:pPr>
        <w:pStyle w:val="Ttulo1"/>
        <w:pBdr>
          <w:bottom w:val="single" w:sz="8" w:space="4" w:color="1F4E79"/>
        </w:pBdr>
        <w:spacing w:before="300" w:after="160"/>
        <w:jc w:val="both"/>
        <w:rPr>
          <w:color w:val="000000" w:themeColor="text1"/>
        </w:rPr>
      </w:pPr>
      <w:r w:rsidRPr="00DF64A1">
        <w:rPr>
          <w:b/>
          <w:bCs/>
          <w:color w:val="000000" w:themeColor="text1"/>
          <w:sz w:val="28"/>
          <w:szCs w:val="28"/>
        </w:rPr>
        <w:t>5. O que o usuário precisa ver antes de comprar</w:t>
      </w:r>
    </w:p>
    <w:p w14:paraId="7FD4A406" w14:textId="77777777" w:rsidR="002B2CA0" w:rsidRPr="00DF64A1" w:rsidRDefault="00000000" w:rsidP="00DF64A1">
      <w:pPr>
        <w:spacing w:after="120" w:line="276" w:lineRule="auto"/>
        <w:ind w:firstLine="708"/>
        <w:jc w:val="both"/>
        <w:rPr>
          <w:color w:val="000000" w:themeColor="text1"/>
        </w:rPr>
      </w:pPr>
      <w:r w:rsidRPr="00DF64A1">
        <w:rPr>
          <w:color w:val="000000" w:themeColor="text1"/>
        </w:rPr>
        <w:t>A pergunta aberta sobre o que seria necessário saber para comprar com segurança produziu respostas convergentes. Agrupadas: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200"/>
        <w:gridCol w:w="4760"/>
      </w:tblGrid>
      <w:tr w:rsidR="002B2CA0" w:rsidRPr="00DF64A1" w14:paraId="137A966E" w14:textId="77777777" w:rsidTr="00DF64A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A582DA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19"/>
                <w:szCs w:val="19"/>
              </w:rPr>
              <w:t>Informação pedida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99A4A9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19"/>
                <w:szCs w:val="19"/>
              </w:rPr>
              <w:t>Menções</w:t>
            </w:r>
          </w:p>
        </w:tc>
        <w:tc>
          <w:tcPr>
            <w:tcW w:w="4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4EBB77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19"/>
                <w:szCs w:val="19"/>
              </w:rPr>
              <w:t>Requisito correspondente</w:t>
            </w:r>
          </w:p>
        </w:tc>
      </w:tr>
      <w:tr w:rsidR="002B2CA0" w:rsidRPr="00DF64A1" w14:paraId="3432C9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E9B767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Qual é o defeito, em concreto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2DC22A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3 de 8</w:t>
            </w:r>
          </w:p>
        </w:tc>
        <w:tc>
          <w:tcPr>
            <w:tcW w:w="4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7E6D45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PRD-02 (campos separados) e PRD-01 (foto em close)</w:t>
            </w:r>
          </w:p>
        </w:tc>
      </w:tr>
      <w:tr w:rsidR="002B2CA0" w:rsidRPr="00DF64A1" w14:paraId="0961BD65" w14:textId="77777777" w:rsidTr="00DF64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72E6AE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Se dá para consertar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85477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2 de 8</w:t>
            </w:r>
          </w:p>
        </w:tc>
        <w:tc>
          <w:tcPr>
            <w:tcW w:w="4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9D1600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Não previsto — origem do novo requisito PRD-10</w:t>
            </w:r>
          </w:p>
        </w:tc>
      </w:tr>
      <w:tr w:rsidR="002B2CA0" w:rsidRPr="00DF64A1" w14:paraId="11A40C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AB726F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lastRenderedPageBreak/>
              <w:t>Se o defeito é perceptível ou afeta a aparência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51BC48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3 de 8</w:t>
            </w:r>
          </w:p>
        </w:tc>
        <w:tc>
          <w:tcPr>
            <w:tcW w:w="4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B0D339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PRD-06 (aparece com a peça vestida)</w:t>
            </w:r>
          </w:p>
        </w:tc>
      </w:tr>
      <w:tr w:rsidR="002B2CA0" w:rsidRPr="00DF64A1" w14:paraId="5D570C01" w14:textId="77777777" w:rsidTr="00DF64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926913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Quanto o defeito impacta uso e durabilidade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D5D5B8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1 de 8</w:t>
            </w:r>
          </w:p>
        </w:tc>
        <w:tc>
          <w:tcPr>
            <w:tcW w:w="4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74C930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PRD-02, campo de tipo do defeito</w:t>
            </w:r>
          </w:p>
        </w:tc>
      </w:tr>
      <w:tr w:rsidR="002B2CA0" w:rsidRPr="00DF64A1" w14:paraId="368535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746CD5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Poder ver a peça pessoalmente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802BDA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1 de 8</w:t>
            </w:r>
          </w:p>
        </w:tc>
        <w:tc>
          <w:tcPr>
            <w:tcW w:w="4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1F296E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Não endereçável em site; mitigado por PRD-01 e PRD-07</w:t>
            </w:r>
          </w:p>
        </w:tc>
      </w:tr>
    </w:tbl>
    <w:p w14:paraId="0BDC1129" w14:textId="77777777" w:rsidR="00DF64A1" w:rsidRDefault="00DF64A1" w:rsidP="00DF64A1">
      <w:pPr>
        <w:spacing w:after="120" w:line="276" w:lineRule="auto"/>
        <w:jc w:val="both"/>
        <w:rPr>
          <w:color w:val="000000" w:themeColor="text1"/>
        </w:rPr>
      </w:pPr>
    </w:p>
    <w:p w14:paraId="2F674512" w14:textId="4DF6B073" w:rsidR="002B2CA0" w:rsidRDefault="00000000" w:rsidP="00DF64A1">
      <w:pPr>
        <w:spacing w:after="120" w:line="276" w:lineRule="auto"/>
        <w:ind w:firstLine="708"/>
        <w:jc w:val="both"/>
        <w:rPr>
          <w:color w:val="000000" w:themeColor="text1"/>
        </w:rPr>
      </w:pPr>
      <w:r w:rsidRPr="00DF64A1">
        <w:rPr>
          <w:color w:val="000000" w:themeColor="text1"/>
        </w:rPr>
        <w:t>A resposta mais útil da pesquisa inteira foi a de E2: o que decide a compra dela é se o defeito tem conserto. O modelo já distingue funcional reparável de não reparável no critério de tipo, mas essa distinção fica escondida dentro da nota. Basta expô-la na página do produto — é barato de implementar e atende a um critério de decisão real.</w:t>
      </w:r>
    </w:p>
    <w:p w14:paraId="32F84F17" w14:textId="77777777" w:rsidR="00DF64A1" w:rsidRPr="00DF64A1" w:rsidRDefault="00DF64A1" w:rsidP="00DF64A1">
      <w:pPr>
        <w:spacing w:after="120" w:line="276" w:lineRule="auto"/>
        <w:jc w:val="both"/>
        <w:rPr>
          <w:color w:val="000000" w:themeColor="text1"/>
        </w:rPr>
      </w:pPr>
    </w:p>
    <w:p w14:paraId="27D18660" w14:textId="77777777" w:rsidR="002B2CA0" w:rsidRPr="00DF64A1" w:rsidRDefault="00000000" w:rsidP="00DF64A1">
      <w:pPr>
        <w:pStyle w:val="Ttulo1"/>
        <w:pBdr>
          <w:bottom w:val="single" w:sz="8" w:space="4" w:color="1F4E79"/>
        </w:pBdr>
        <w:spacing w:before="300" w:after="160"/>
        <w:jc w:val="both"/>
        <w:rPr>
          <w:color w:val="000000" w:themeColor="text1"/>
        </w:rPr>
      </w:pPr>
      <w:r w:rsidRPr="00DF64A1">
        <w:rPr>
          <w:b/>
          <w:bCs/>
          <w:color w:val="000000" w:themeColor="text1"/>
          <w:sz w:val="28"/>
          <w:szCs w:val="28"/>
        </w:rPr>
        <w:t>6. Reação à ideia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100"/>
        <w:gridCol w:w="5160"/>
      </w:tblGrid>
      <w:tr w:rsidR="002B2CA0" w:rsidRPr="00DF64A1" w14:paraId="7A858BAE" w14:textId="77777777" w:rsidTr="00DF64A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1CEB9D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19"/>
                <w:szCs w:val="19"/>
              </w:rPr>
              <w:t>Pergunta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87BE99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19"/>
                <w:szCs w:val="19"/>
              </w:rPr>
              <w:t>Resultado</w:t>
            </w:r>
          </w:p>
        </w:tc>
        <w:tc>
          <w:tcPr>
            <w:tcW w:w="5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A7E83F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19"/>
                <w:szCs w:val="19"/>
              </w:rPr>
              <w:t>Leitura</w:t>
            </w:r>
          </w:p>
        </w:tc>
      </w:tr>
      <w:tr w:rsidR="002B2CA0" w:rsidRPr="00DF64A1" w14:paraId="1A9DB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4C8765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Confia na nota de severidade?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F33131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5 Sim, 3 Em parte, 0 Não</w:t>
            </w:r>
          </w:p>
        </w:tc>
        <w:tc>
          <w:tcPr>
            <w:tcW w:w="5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B2F640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Nenhum entrevistado rejeitou a ideia de uma nota calculada pelo site. É a validação mais direta do núcleo do projeto.</w:t>
            </w:r>
          </w:p>
        </w:tc>
      </w:tr>
      <w:tr w:rsidR="002B2CA0" w:rsidRPr="00DF64A1" w14:paraId="0ECCDD64" w14:textId="77777777" w:rsidTr="00DF64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EB3BE3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O que pesa mais na decisão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653E17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4 Uso, 3 Aparência, 1 Depende</w:t>
            </w:r>
          </w:p>
        </w:tc>
        <w:tc>
          <w:tcPr>
            <w:tcW w:w="5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0BF543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A amostra se divide, o que justifica o modelo tratar tipo e localização com pesos próximos (0,45 e 0,35) em vez de eleger um só.</w:t>
            </w:r>
          </w:p>
        </w:tc>
      </w:tr>
      <w:tr w:rsidR="002B2CA0" w:rsidRPr="00DF64A1" w14:paraId="01396C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55F4D5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b/>
                <w:bCs/>
                <w:color w:val="000000" w:themeColor="text1"/>
                <w:sz w:val="20"/>
                <w:szCs w:val="20"/>
              </w:rPr>
              <w:t>Cenário mais incômodo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9E6F5D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5 D, 2 B, 1 C, 0 A</w:t>
            </w:r>
          </w:p>
        </w:tc>
        <w:tc>
          <w:tcPr>
            <w:tcW w:w="51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231069" w14:textId="77777777" w:rsidR="002B2CA0" w:rsidRPr="00DF64A1" w:rsidRDefault="00000000" w:rsidP="00DF64A1">
            <w:pPr>
              <w:spacing w:line="250" w:lineRule="auto"/>
              <w:jc w:val="both"/>
              <w:rPr>
                <w:color w:val="000000" w:themeColor="text1"/>
              </w:rPr>
            </w:pPr>
            <w:r w:rsidRPr="00DF64A1">
              <w:rPr>
                <w:color w:val="000000" w:themeColor="text1"/>
                <w:sz w:val="20"/>
                <w:szCs w:val="20"/>
              </w:rPr>
              <w:t>Confirma que o zíper quebrado é o pior caso, apesar do que a média de desconto sugeria.</w:t>
            </w:r>
          </w:p>
        </w:tc>
      </w:tr>
    </w:tbl>
    <w:p w14:paraId="3B2CEFD3" w14:textId="77777777" w:rsidR="00DF64A1" w:rsidRDefault="00DF64A1" w:rsidP="00DF64A1">
      <w:pPr>
        <w:spacing w:after="120" w:line="276" w:lineRule="auto"/>
        <w:jc w:val="both"/>
        <w:rPr>
          <w:color w:val="000000" w:themeColor="text1"/>
        </w:rPr>
      </w:pPr>
    </w:p>
    <w:p w14:paraId="04666270" w14:textId="7472970C" w:rsidR="002B2CA0" w:rsidRPr="00DF64A1" w:rsidRDefault="00000000" w:rsidP="00DF64A1">
      <w:pPr>
        <w:spacing w:after="120" w:line="276" w:lineRule="auto"/>
        <w:ind w:firstLine="708"/>
        <w:jc w:val="both"/>
        <w:rPr>
          <w:color w:val="000000" w:themeColor="text1"/>
        </w:rPr>
      </w:pPr>
      <w:r w:rsidRPr="00DF64A1">
        <w:rPr>
          <w:color w:val="000000" w:themeColor="text1"/>
        </w:rPr>
        <w:t>As objeções espontâneas apontaram todas para a mesma direção. Três entrevistados disseram que avaliações ruins os fariam desistir da plataforma, tornando a reputação a barreira mais citada — acima de preço, defeito ou marca. Duas condições apareceram uma vez cada: um entrevistado só usaria com fotos disponíveis, outro só confiaria em marcas conhecidas. Houve ainda uma preocupação com procedência (“venda de produtos roubados”), que reforça a importância de a peça ser rastreável até a marca de origem.</w:t>
      </w:r>
    </w:p>
    <w:sectPr w:rsidR="002B2CA0" w:rsidRPr="00DF64A1">
      <w:pgSz w:w="11906" w:h="16838"/>
      <w:pgMar w:top="1224" w:right="1440" w:bottom="122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0F11600"/>
    <w:multiLevelType w:val="hybridMultilevel"/>
    <w:tmpl w:val="7FC2CD66"/>
    <w:lvl w:ilvl="0" w:tplc="3CBA2568">
      <w:start w:val="1"/>
      <w:numFmt w:val="bullet"/>
      <w:lvlText w:val="●"/>
      <w:lvlJc w:val="left"/>
      <w:pPr>
        <w:ind w:left="720" w:hanging="360"/>
      </w:pPr>
    </w:lvl>
    <w:lvl w:ilvl="1" w:tplc="6EFE7E0E">
      <w:start w:val="1"/>
      <w:numFmt w:val="bullet"/>
      <w:lvlText w:val="○"/>
      <w:lvlJc w:val="left"/>
      <w:pPr>
        <w:ind w:left="1440" w:hanging="360"/>
      </w:pPr>
    </w:lvl>
    <w:lvl w:ilvl="2" w:tplc="6016ADAE">
      <w:start w:val="1"/>
      <w:numFmt w:val="bullet"/>
      <w:lvlText w:val="■"/>
      <w:lvlJc w:val="left"/>
      <w:pPr>
        <w:ind w:left="2160" w:hanging="360"/>
      </w:pPr>
    </w:lvl>
    <w:lvl w:ilvl="3" w:tplc="68EA7088">
      <w:start w:val="1"/>
      <w:numFmt w:val="bullet"/>
      <w:lvlText w:val="●"/>
      <w:lvlJc w:val="left"/>
      <w:pPr>
        <w:ind w:left="2880" w:hanging="360"/>
      </w:pPr>
    </w:lvl>
    <w:lvl w:ilvl="4" w:tplc="6C1254E0">
      <w:start w:val="1"/>
      <w:numFmt w:val="bullet"/>
      <w:lvlText w:val="○"/>
      <w:lvlJc w:val="left"/>
      <w:pPr>
        <w:ind w:left="3600" w:hanging="360"/>
      </w:pPr>
    </w:lvl>
    <w:lvl w:ilvl="5" w:tplc="716CCF78">
      <w:start w:val="1"/>
      <w:numFmt w:val="bullet"/>
      <w:lvlText w:val="■"/>
      <w:lvlJc w:val="left"/>
      <w:pPr>
        <w:ind w:left="4320" w:hanging="360"/>
      </w:pPr>
    </w:lvl>
    <w:lvl w:ilvl="6" w:tplc="E9AC170E">
      <w:start w:val="1"/>
      <w:numFmt w:val="bullet"/>
      <w:lvlText w:val="●"/>
      <w:lvlJc w:val="left"/>
      <w:pPr>
        <w:ind w:left="5040" w:hanging="360"/>
      </w:pPr>
    </w:lvl>
    <w:lvl w:ilvl="7" w:tplc="F17480DE">
      <w:start w:val="1"/>
      <w:numFmt w:val="bullet"/>
      <w:lvlText w:val="●"/>
      <w:lvlJc w:val="left"/>
      <w:pPr>
        <w:ind w:left="5760" w:hanging="360"/>
      </w:pPr>
    </w:lvl>
    <w:lvl w:ilvl="8" w:tplc="36002E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3857F7"/>
    <w:multiLevelType w:val="hybridMultilevel"/>
    <w:tmpl w:val="AB9AD372"/>
    <w:lvl w:ilvl="0" w:tplc="5E4AD196">
      <w:start w:val="1"/>
      <w:numFmt w:val="bullet"/>
      <w:lvlText w:val="•"/>
      <w:lvlJc w:val="left"/>
      <w:pPr>
        <w:ind w:left="360" w:hanging="260"/>
      </w:pPr>
    </w:lvl>
    <w:lvl w:ilvl="1" w:tplc="E10C1728">
      <w:start w:val="1"/>
      <w:numFmt w:val="bullet"/>
      <w:lvlText w:val="◦"/>
      <w:lvlJc w:val="left"/>
      <w:pPr>
        <w:ind w:left="720" w:hanging="260"/>
      </w:pPr>
    </w:lvl>
    <w:lvl w:ilvl="2" w:tplc="C13A569E">
      <w:numFmt w:val="decimal"/>
      <w:lvlText w:val=""/>
      <w:lvlJc w:val="left"/>
    </w:lvl>
    <w:lvl w:ilvl="3" w:tplc="78F2529E">
      <w:numFmt w:val="decimal"/>
      <w:lvlText w:val=""/>
      <w:lvlJc w:val="left"/>
    </w:lvl>
    <w:lvl w:ilvl="4" w:tplc="EE3E5886">
      <w:numFmt w:val="decimal"/>
      <w:lvlText w:val=""/>
      <w:lvlJc w:val="left"/>
    </w:lvl>
    <w:lvl w:ilvl="5" w:tplc="6FD6FCCC">
      <w:numFmt w:val="decimal"/>
      <w:lvlText w:val=""/>
      <w:lvlJc w:val="left"/>
    </w:lvl>
    <w:lvl w:ilvl="6" w:tplc="E1B0DB46">
      <w:numFmt w:val="decimal"/>
      <w:lvlText w:val=""/>
      <w:lvlJc w:val="left"/>
    </w:lvl>
    <w:lvl w:ilvl="7" w:tplc="B58A217C">
      <w:numFmt w:val="decimal"/>
      <w:lvlText w:val=""/>
      <w:lvlJc w:val="left"/>
    </w:lvl>
    <w:lvl w:ilvl="8" w:tplc="E9FAA804">
      <w:numFmt w:val="decimal"/>
      <w:lvlText w:val=""/>
      <w:lvlJc w:val="left"/>
    </w:lvl>
  </w:abstractNum>
  <w:num w:numId="1" w16cid:durableId="1884825565">
    <w:abstractNumId w:val="0"/>
    <w:lvlOverride w:ilvl="0">
      <w:startOverride w:val="1"/>
    </w:lvlOverride>
  </w:num>
  <w:num w:numId="2" w16cid:durableId="21129722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CA0"/>
    <w:rsid w:val="002B2CA0"/>
    <w:rsid w:val="008B5BB7"/>
    <w:rsid w:val="00DF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1D9335"/>
  <w15:docId w15:val="{84C0C429-9978-3444-87C7-648F0AF46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1406</Words>
  <Characters>6683</Characters>
  <Application>Microsoft Office Word</Application>
  <DocSecurity>0</DocSecurity>
  <Lines>215</Lines>
  <Paragraphs>175</Paragraphs>
  <ScaleCrop>false</ScaleCrop>
  <Company/>
  <LinksUpToDate>false</LinksUpToDate>
  <CharactersWithSpaces>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Antonio Fehring</cp:lastModifiedBy>
  <cp:revision>2</cp:revision>
  <dcterms:created xsi:type="dcterms:W3CDTF">2026-09-03T22:32:00Z</dcterms:created>
  <dcterms:modified xsi:type="dcterms:W3CDTF">2026-09-03T22:59:00Z</dcterms:modified>
</cp:coreProperties>
</file>