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D8994" w14:textId="67DABC6B" w:rsidR="00AB2242" w:rsidRPr="00E046D8" w:rsidRDefault="00AB2242" w:rsidP="00E046D8">
      <w:pPr>
        <w:jc w:val="center"/>
        <w:rPr>
          <w:rFonts w:ascii="Times New Roman" w:hAnsi="Times New Roman" w:cs="Times New Roman"/>
          <w:b/>
          <w:bCs/>
          <w:sz w:val="32"/>
          <w:szCs w:val="32"/>
        </w:rPr>
      </w:pPr>
      <w:r w:rsidRPr="00E046D8">
        <w:rPr>
          <w:rFonts w:ascii="Times New Roman" w:hAnsi="Times New Roman" w:cs="Times New Roman"/>
          <w:b/>
          <w:bCs/>
          <w:sz w:val="32"/>
          <w:szCs w:val="32"/>
        </w:rPr>
        <w:t>Public Interest in Sustainable Mobility:</w:t>
      </w:r>
      <w:r w:rsidRPr="00E046D8">
        <w:rPr>
          <w:rFonts w:ascii="Times New Roman" w:hAnsi="Times New Roman" w:cs="Times New Roman"/>
          <w:b/>
          <w:bCs/>
          <w:sz w:val="32"/>
          <w:szCs w:val="32"/>
        </w:rPr>
        <w:t xml:space="preserve"> Evidence from Google Trends data</w:t>
      </w:r>
    </w:p>
    <w:p w14:paraId="1233DD91" w14:textId="77777777" w:rsidR="00AB2242" w:rsidRPr="00E046D8" w:rsidRDefault="00AB2242" w:rsidP="00AB2242">
      <w:pPr>
        <w:spacing w:after="120" w:line="360" w:lineRule="auto"/>
        <w:ind w:left="284" w:hanging="284"/>
        <w:jc w:val="center"/>
        <w:rPr>
          <w:rFonts w:ascii="Times New Roman" w:hAnsi="Times New Roman" w:cs="Times New Roman"/>
          <w:sz w:val="24"/>
          <w:szCs w:val="24"/>
        </w:rPr>
      </w:pPr>
      <w:r w:rsidRPr="00E046D8">
        <w:rPr>
          <w:rFonts w:ascii="Times New Roman" w:hAnsi="Times New Roman" w:cs="Times New Roman"/>
          <w:b/>
          <w:sz w:val="24"/>
          <w:szCs w:val="24"/>
        </w:rPr>
        <w:t>Antonio Gutiérrez-Lythgoe,</w:t>
      </w:r>
      <w:r w:rsidRPr="00E046D8">
        <w:rPr>
          <w:rFonts w:ascii="Times New Roman" w:hAnsi="Times New Roman" w:cs="Times New Roman"/>
          <w:sz w:val="24"/>
          <w:szCs w:val="24"/>
        </w:rPr>
        <w:t xml:space="preserve"> IEDIS, University of Zaragoza</w:t>
      </w:r>
    </w:p>
    <w:p w14:paraId="6AC7B1AE" w14:textId="77777777" w:rsidR="00AB2242" w:rsidRPr="00E046D8" w:rsidRDefault="00AB2242" w:rsidP="00AB2242">
      <w:pPr>
        <w:spacing w:after="120" w:line="360" w:lineRule="auto"/>
        <w:ind w:left="284" w:hanging="284"/>
        <w:jc w:val="center"/>
        <w:rPr>
          <w:rFonts w:ascii="Times New Roman" w:hAnsi="Times New Roman" w:cs="Times New Roman"/>
          <w:sz w:val="24"/>
          <w:szCs w:val="24"/>
        </w:rPr>
      </w:pPr>
      <w:r w:rsidRPr="00E046D8">
        <w:rPr>
          <w:rFonts w:ascii="Times New Roman" w:hAnsi="Times New Roman" w:cs="Times New Roman"/>
          <w:b/>
          <w:sz w:val="24"/>
          <w:szCs w:val="24"/>
        </w:rPr>
        <w:t xml:space="preserve">José Alberto Molina, </w:t>
      </w:r>
      <w:r w:rsidRPr="00E046D8">
        <w:rPr>
          <w:rFonts w:ascii="Times New Roman" w:hAnsi="Times New Roman" w:cs="Times New Roman"/>
          <w:sz w:val="24"/>
          <w:szCs w:val="24"/>
        </w:rPr>
        <w:t>IEDIS, University of Zaragoza</w:t>
      </w:r>
    </w:p>
    <w:p w14:paraId="690C26A8" w14:textId="77777777" w:rsidR="00AB2242" w:rsidRPr="00E046D8" w:rsidRDefault="00AB2242" w:rsidP="00AB2242"/>
    <w:p w14:paraId="4B8F486E" w14:textId="77777777" w:rsidR="00AB2242" w:rsidRPr="00E046D8" w:rsidRDefault="00AB2242" w:rsidP="00AB2242">
      <w:pPr>
        <w:pStyle w:val="HTMLconformatoprevio"/>
        <w:jc w:val="center"/>
        <w:rPr>
          <w:rFonts w:ascii="Times New Roman" w:hAnsi="Times New Roman" w:cs="Times New Roman"/>
          <w:b/>
          <w:sz w:val="24"/>
          <w:szCs w:val="24"/>
        </w:rPr>
      </w:pPr>
      <w:r w:rsidRPr="00E046D8">
        <w:rPr>
          <w:rFonts w:ascii="Times New Roman" w:hAnsi="Times New Roman" w:cs="Times New Roman"/>
          <w:b/>
          <w:sz w:val="24"/>
          <w:szCs w:val="24"/>
        </w:rPr>
        <w:t>Abstract</w:t>
      </w:r>
    </w:p>
    <w:p w14:paraId="2503BDF1" w14:textId="15DFF38E" w:rsidR="00096C81" w:rsidRPr="00E046D8" w:rsidRDefault="00096C81" w:rsidP="00AB2242"/>
    <w:p w14:paraId="7145301F" w14:textId="77777777" w:rsidR="00AB2242" w:rsidRPr="00E046D8" w:rsidRDefault="00AB2242" w:rsidP="00AB2242"/>
    <w:p w14:paraId="62B14903" w14:textId="77777777" w:rsidR="00AB2242" w:rsidRPr="00E046D8" w:rsidRDefault="00AB2242" w:rsidP="00AB2242"/>
    <w:p w14:paraId="060D128B" w14:textId="283C0AF6" w:rsidR="00AB2242" w:rsidRPr="00E046D8" w:rsidRDefault="00AB2242" w:rsidP="00AB2242">
      <w:pPr>
        <w:spacing w:line="360" w:lineRule="auto"/>
        <w:jc w:val="both"/>
        <w:rPr>
          <w:rFonts w:ascii="Times New Roman" w:hAnsi="Times New Roman" w:cs="Times New Roman"/>
          <w:sz w:val="24"/>
          <w:szCs w:val="24"/>
        </w:rPr>
      </w:pPr>
      <w:r w:rsidRPr="00E046D8">
        <w:rPr>
          <w:rFonts w:ascii="Times New Roman" w:hAnsi="Times New Roman" w:cs="Times New Roman"/>
          <w:i/>
          <w:iCs/>
          <w:sz w:val="24"/>
          <w:szCs w:val="24"/>
        </w:rPr>
        <w:t>Keywords</w:t>
      </w:r>
      <w:r w:rsidRPr="00E046D8">
        <w:rPr>
          <w:rFonts w:ascii="Times New Roman" w:hAnsi="Times New Roman" w:cs="Times New Roman"/>
          <w:sz w:val="24"/>
          <w:szCs w:val="24"/>
        </w:rPr>
        <w:t>: Mobility, Google Trends,</w:t>
      </w:r>
      <w:r w:rsidRPr="00E046D8">
        <w:rPr>
          <w:rFonts w:ascii="Times New Roman" w:hAnsi="Times New Roman" w:cs="Times New Roman"/>
          <w:sz w:val="24"/>
          <w:szCs w:val="24"/>
        </w:rPr>
        <w:t xml:space="preserve"> </w:t>
      </w:r>
      <w:r w:rsidRPr="00E046D8">
        <w:rPr>
          <w:rFonts w:ascii="Times New Roman" w:hAnsi="Times New Roman" w:cs="Times New Roman"/>
          <w:sz w:val="24"/>
          <w:szCs w:val="24"/>
        </w:rPr>
        <w:t>Big Data</w:t>
      </w:r>
    </w:p>
    <w:p w14:paraId="3E8D1051" w14:textId="77777777" w:rsidR="00AB2242" w:rsidRPr="00E046D8" w:rsidRDefault="00AB2242" w:rsidP="00AB2242">
      <w:pPr>
        <w:spacing w:line="360" w:lineRule="auto"/>
        <w:jc w:val="both"/>
        <w:rPr>
          <w:rFonts w:ascii="Times New Roman" w:hAnsi="Times New Roman" w:cs="Times New Roman"/>
          <w:sz w:val="24"/>
          <w:szCs w:val="24"/>
        </w:rPr>
      </w:pPr>
      <w:r w:rsidRPr="00E046D8">
        <w:rPr>
          <w:rFonts w:ascii="Times New Roman" w:hAnsi="Times New Roman" w:cs="Times New Roman"/>
          <w:i/>
          <w:iCs/>
          <w:sz w:val="24"/>
          <w:szCs w:val="24"/>
        </w:rPr>
        <w:t>JEL Classification</w:t>
      </w:r>
      <w:r w:rsidRPr="00E046D8">
        <w:rPr>
          <w:rFonts w:ascii="Times New Roman" w:hAnsi="Times New Roman" w:cs="Times New Roman"/>
          <w:sz w:val="24"/>
          <w:szCs w:val="24"/>
        </w:rPr>
        <w:t>: R41, C53, Q56</w:t>
      </w:r>
    </w:p>
    <w:p w14:paraId="1D21DCDB" w14:textId="77777777" w:rsidR="00E046D8" w:rsidRPr="00E046D8" w:rsidRDefault="00E046D8" w:rsidP="00AB2242">
      <w:pPr>
        <w:sectPr w:rsidR="00E046D8" w:rsidRPr="00E046D8">
          <w:pgSz w:w="11906" w:h="16838"/>
          <w:pgMar w:top="1417" w:right="1701" w:bottom="1417" w:left="1701" w:header="708" w:footer="708" w:gutter="0"/>
          <w:cols w:space="708"/>
          <w:docGrid w:linePitch="360"/>
        </w:sectPr>
      </w:pPr>
    </w:p>
    <w:p w14:paraId="3F8F8731" w14:textId="399DD9F6" w:rsidR="00AB2242" w:rsidRPr="00E046D8" w:rsidRDefault="00E046D8" w:rsidP="00AB2242">
      <w:pPr>
        <w:rPr>
          <w:rFonts w:ascii="Times New Roman" w:hAnsi="Times New Roman" w:cs="Times New Roman"/>
          <w:b/>
          <w:bCs/>
          <w:sz w:val="24"/>
          <w:szCs w:val="24"/>
          <w:u w:val="single"/>
        </w:rPr>
      </w:pPr>
      <w:r w:rsidRPr="00E046D8">
        <w:rPr>
          <w:rFonts w:ascii="Times New Roman" w:hAnsi="Times New Roman" w:cs="Times New Roman"/>
          <w:b/>
          <w:bCs/>
          <w:sz w:val="24"/>
          <w:szCs w:val="24"/>
          <w:u w:val="single"/>
        </w:rPr>
        <w:lastRenderedPageBreak/>
        <w:t>Introduction</w:t>
      </w:r>
    </w:p>
    <w:p w14:paraId="50E9A762" w14:textId="77777777" w:rsidR="00126876" w:rsidRPr="00126876" w:rsidRDefault="00126876" w:rsidP="00126876">
      <w:pPr>
        <w:spacing w:line="360" w:lineRule="auto"/>
        <w:jc w:val="both"/>
        <w:rPr>
          <w:rFonts w:ascii="Times New Roman" w:hAnsi="Times New Roman" w:cs="Times New Roman"/>
          <w:sz w:val="24"/>
          <w:szCs w:val="24"/>
        </w:rPr>
      </w:pPr>
      <w:r w:rsidRPr="00126876">
        <w:rPr>
          <w:rFonts w:ascii="Times New Roman" w:hAnsi="Times New Roman" w:cs="Times New Roman"/>
          <w:sz w:val="24"/>
          <w:szCs w:val="24"/>
        </w:rPr>
        <w:t>Cities have emerged as critical arenas for global climate action, accounting for approximately 70% of carbon emissions and consuming nearly two-thirds of the world’s energy (United Nations, 2020). Within this urban metabolism, transportation plays a particularly decisive role, currently responsible for 30% of global energy consumption, and thus represents a major challenge for the net-zero energy transition (International Energy Agency, 2020). Recent research underscores that this transition cannot rely solely on cleaner technologies or improved vehicle design. Even ambitious policies focused on electrification, retrofitting, and efficiency improvements are insufficient to meet climate targets unless accompanied by a rapid and large-scale reduction in car use (Winkler et al., 2023). Sustainable urban mobility, therefore, hinges not only on transforming vehicles, but on fundamentally rethinking mobility demand itself, through policy approaches that address infrastructural, behavioral, and institutional dimensions (Banister, 2008).</w:t>
      </w:r>
    </w:p>
    <w:p w14:paraId="2EC73857" w14:textId="77777777" w:rsidR="00126876" w:rsidRPr="00126876" w:rsidRDefault="00126876" w:rsidP="00126876">
      <w:pPr>
        <w:spacing w:line="360" w:lineRule="auto"/>
        <w:jc w:val="both"/>
        <w:rPr>
          <w:rFonts w:ascii="Times New Roman" w:hAnsi="Times New Roman" w:cs="Times New Roman"/>
          <w:sz w:val="24"/>
          <w:szCs w:val="24"/>
        </w:rPr>
      </w:pPr>
      <w:r w:rsidRPr="00126876">
        <w:rPr>
          <w:rFonts w:ascii="Times New Roman" w:hAnsi="Times New Roman" w:cs="Times New Roman"/>
          <w:sz w:val="24"/>
          <w:szCs w:val="24"/>
        </w:rPr>
        <w:t xml:space="preserve">Mobility has traditionally been understood as the movement of people across space and time (Wang et al., 2022). However, this functionalist view has evolved to encompass a more complex understanding of mobility as a socially embedded phenomenon. It is not only a question of physical displacement, but a function of one’s capacity to access, interpret, and act upon available options—what has been described as </w:t>
      </w:r>
      <w:r w:rsidRPr="00126876">
        <w:rPr>
          <w:rFonts w:ascii="Times New Roman" w:hAnsi="Times New Roman" w:cs="Times New Roman"/>
          <w:i/>
          <w:iCs/>
          <w:sz w:val="24"/>
          <w:szCs w:val="24"/>
        </w:rPr>
        <w:t>motility</w:t>
      </w:r>
      <w:r w:rsidRPr="00126876">
        <w:rPr>
          <w:rFonts w:ascii="Times New Roman" w:hAnsi="Times New Roman" w:cs="Times New Roman"/>
          <w:sz w:val="24"/>
          <w:szCs w:val="24"/>
        </w:rPr>
        <w:t>, or the potential to be mobile within specific structural and cultural contexts (Kaufmann et al., 2004, 2014). It is well established that mobility opportunities are unevenly distributed across individuals and territories, shaped by infrastructure, spatial planning, and socioeconomic conditions (</w:t>
      </w:r>
      <w:proofErr w:type="spellStart"/>
      <w:r w:rsidRPr="00126876">
        <w:rPr>
          <w:rFonts w:ascii="Times New Roman" w:hAnsi="Times New Roman" w:cs="Times New Roman"/>
          <w:sz w:val="24"/>
          <w:szCs w:val="24"/>
        </w:rPr>
        <w:t>Duranton</w:t>
      </w:r>
      <w:proofErr w:type="spellEnd"/>
      <w:r w:rsidRPr="00126876">
        <w:rPr>
          <w:rFonts w:ascii="Times New Roman" w:hAnsi="Times New Roman" w:cs="Times New Roman"/>
          <w:sz w:val="24"/>
          <w:szCs w:val="24"/>
        </w:rPr>
        <w:t xml:space="preserve"> &amp; Turner, 2011). From this perspective, any attempt to shift mobility demand must also consider how structural inequalities influence individuals’ ability—and willingness—to engage with more sustainable modes of transport.</w:t>
      </w:r>
    </w:p>
    <w:p w14:paraId="2BC91E00" w14:textId="77777777" w:rsidR="00126876" w:rsidRPr="00126876" w:rsidRDefault="00126876" w:rsidP="00126876">
      <w:pPr>
        <w:spacing w:line="360" w:lineRule="auto"/>
        <w:jc w:val="both"/>
        <w:rPr>
          <w:rFonts w:ascii="Times New Roman" w:hAnsi="Times New Roman" w:cs="Times New Roman"/>
          <w:sz w:val="24"/>
          <w:szCs w:val="24"/>
        </w:rPr>
      </w:pPr>
      <w:r w:rsidRPr="00126876">
        <w:rPr>
          <w:rFonts w:ascii="Times New Roman" w:hAnsi="Times New Roman" w:cs="Times New Roman"/>
          <w:sz w:val="24"/>
          <w:szCs w:val="24"/>
        </w:rPr>
        <w:t xml:space="preserve">In parallel with this growing interest in the multidimensional nature of urban mobility—economic, social, and </w:t>
      </w:r>
      <w:proofErr w:type="gramStart"/>
      <w:r w:rsidRPr="00126876">
        <w:rPr>
          <w:rFonts w:ascii="Times New Roman" w:hAnsi="Times New Roman" w:cs="Times New Roman"/>
          <w:sz w:val="24"/>
          <w:szCs w:val="24"/>
        </w:rPr>
        <w:t>political—</w:t>
      </w:r>
      <w:proofErr w:type="gramEnd"/>
      <w:r w:rsidRPr="00126876">
        <w:rPr>
          <w:rFonts w:ascii="Times New Roman" w:hAnsi="Times New Roman" w:cs="Times New Roman"/>
          <w:sz w:val="24"/>
          <w:szCs w:val="24"/>
        </w:rPr>
        <w:t xml:space="preserve">the increasing availability of large-scale digital data has transformed how mobility is measured and understood (Batty et al., 2012). Sources such as mobile phone records, GPS traces, transit smartcards, and geolocated social media have enabled researchers to analyze movement patterns at unprecedented temporal and spatial resolution. These data have been used to uncover social disparities in accessibility, delineate activity spaces, and infer demographic traits and behavioral routines (Wang et al., 2022; Wu &amp; Zhou, 2023). Yet these traces, while rich in </w:t>
      </w:r>
      <w:r w:rsidRPr="00126876">
        <w:rPr>
          <w:rFonts w:ascii="Times New Roman" w:hAnsi="Times New Roman" w:cs="Times New Roman"/>
          <w:i/>
          <w:iCs/>
          <w:sz w:val="24"/>
          <w:szCs w:val="24"/>
        </w:rPr>
        <w:t>where</w:t>
      </w:r>
      <w:r w:rsidRPr="00126876">
        <w:rPr>
          <w:rFonts w:ascii="Times New Roman" w:hAnsi="Times New Roman" w:cs="Times New Roman"/>
          <w:sz w:val="24"/>
          <w:szCs w:val="24"/>
        </w:rPr>
        <w:t xml:space="preserve"> and </w:t>
      </w:r>
      <w:r w:rsidRPr="00126876">
        <w:rPr>
          <w:rFonts w:ascii="Times New Roman" w:hAnsi="Times New Roman" w:cs="Times New Roman"/>
          <w:i/>
          <w:iCs/>
          <w:sz w:val="24"/>
          <w:szCs w:val="24"/>
        </w:rPr>
        <w:t>when</w:t>
      </w:r>
      <w:r w:rsidRPr="00126876">
        <w:rPr>
          <w:rFonts w:ascii="Times New Roman" w:hAnsi="Times New Roman" w:cs="Times New Roman"/>
          <w:sz w:val="24"/>
          <w:szCs w:val="24"/>
        </w:rPr>
        <w:t xml:space="preserve">, remain </w:t>
      </w:r>
      <w:r w:rsidRPr="00126876">
        <w:rPr>
          <w:rFonts w:ascii="Times New Roman" w:hAnsi="Times New Roman" w:cs="Times New Roman"/>
          <w:sz w:val="24"/>
          <w:szCs w:val="24"/>
        </w:rPr>
        <w:lastRenderedPageBreak/>
        <w:t xml:space="preserve">largely silent on the </w:t>
      </w:r>
      <w:r w:rsidRPr="00126876">
        <w:rPr>
          <w:rFonts w:ascii="Times New Roman" w:hAnsi="Times New Roman" w:cs="Times New Roman"/>
          <w:i/>
          <w:iCs/>
          <w:sz w:val="24"/>
          <w:szCs w:val="24"/>
        </w:rPr>
        <w:t>why</w:t>
      </w:r>
      <w:r w:rsidRPr="00126876">
        <w:rPr>
          <w:rFonts w:ascii="Times New Roman" w:hAnsi="Times New Roman" w:cs="Times New Roman"/>
          <w:sz w:val="24"/>
          <w:szCs w:val="24"/>
        </w:rPr>
        <w:t>. From a broader perspective, mobility can be understood as a total social phenomenon—one that reflects evolving relationships between space, society, and subjectivity. The dissolution of the urban–rural dichotomy, the emergence of dispersed urbanization, and the centrality of transport and communication networks all contribute to mobility practices that are increasingly fluid, flexible, and socially unequal (Kaufmann, 2014).</w:t>
      </w:r>
    </w:p>
    <w:p w14:paraId="5D90A8E9" w14:textId="77777777" w:rsidR="00126876" w:rsidRDefault="00126876" w:rsidP="00126876">
      <w:pPr>
        <w:spacing w:line="360" w:lineRule="auto"/>
        <w:jc w:val="both"/>
        <w:rPr>
          <w:rFonts w:ascii="Times New Roman" w:hAnsi="Times New Roman" w:cs="Times New Roman"/>
          <w:sz w:val="24"/>
          <w:szCs w:val="24"/>
        </w:rPr>
      </w:pPr>
      <w:r w:rsidRPr="00126876">
        <w:rPr>
          <w:rFonts w:ascii="Times New Roman" w:hAnsi="Times New Roman" w:cs="Times New Roman"/>
          <w:sz w:val="24"/>
          <w:szCs w:val="24"/>
        </w:rPr>
        <w:t>While the importance of transforming mobility demand is widely acknowledged, less attention has been paid to how such shifts in interest or intention can be monitored and interpreted using emerging data sources. In this context, a key question arises: how can digital traces such as online searches help us understand the evolving public orientation toward sustainable and unsustainable modes of transport? Traditional instruments like travel surveys or census data offer limited temporal granularity and rarely capture early signals of change in perceptions or preferences. This paper explores the potential of Google Trends as a high-frequency, geographically disaggregated dataset to analyze public interest in different transport strategies. Using the Avoid–Shift–Improve (ASI) framework as a conceptual guide (Bakker et al., 2014), the study categorizes transport-related search terms accordingly and investigates how, where, and under what conditions interest in these strategies varies across Spain’s autonomous communities.</w:t>
      </w:r>
    </w:p>
    <w:p w14:paraId="6BBA6DC6" w14:textId="77777777" w:rsidR="00126876" w:rsidRDefault="00126876" w:rsidP="00126876">
      <w:pPr>
        <w:spacing w:line="360" w:lineRule="auto"/>
        <w:jc w:val="both"/>
        <w:rPr>
          <w:rFonts w:ascii="Times New Roman" w:hAnsi="Times New Roman" w:cs="Times New Roman"/>
          <w:sz w:val="24"/>
          <w:szCs w:val="24"/>
        </w:rPr>
      </w:pPr>
    </w:p>
    <w:p w14:paraId="568362AC" w14:textId="7B8D132D" w:rsidR="00126876" w:rsidRDefault="001C60B3" w:rsidP="00126876">
      <w:pPr>
        <w:spacing w:line="360" w:lineRule="auto"/>
        <w:jc w:val="both"/>
        <w:rPr>
          <w:rFonts w:ascii="Times New Roman" w:hAnsi="Times New Roman" w:cs="Times New Roman"/>
          <w:sz w:val="24"/>
          <w:szCs w:val="24"/>
        </w:rPr>
      </w:pPr>
      <w:r>
        <w:rPr>
          <w:rFonts w:ascii="Times New Roman" w:hAnsi="Times New Roman" w:cs="Times New Roman"/>
          <w:sz w:val="24"/>
          <w:szCs w:val="24"/>
        </w:rPr>
        <w:t>Literature review</w:t>
      </w:r>
    </w:p>
    <w:p w14:paraId="3E9FB11C" w14:textId="77777777" w:rsidR="00126876" w:rsidRPr="00126876" w:rsidRDefault="00126876" w:rsidP="00126876">
      <w:pPr>
        <w:spacing w:line="360" w:lineRule="auto"/>
        <w:jc w:val="both"/>
        <w:rPr>
          <w:rFonts w:ascii="Times New Roman" w:hAnsi="Times New Roman" w:cs="Times New Roman"/>
          <w:sz w:val="24"/>
          <w:szCs w:val="24"/>
        </w:rPr>
      </w:pPr>
    </w:p>
    <w:p w14:paraId="766C69CB" w14:textId="77777777" w:rsidR="004E1E85" w:rsidRDefault="004E1E85" w:rsidP="004E1E85">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References</w:t>
      </w:r>
    </w:p>
    <w:p w14:paraId="399CB224" w14:textId="77777777" w:rsidR="004E1E85" w:rsidRDefault="004E1E85" w:rsidP="004E1E85">
      <w:pPr>
        <w:spacing w:line="240" w:lineRule="auto"/>
        <w:jc w:val="both"/>
        <w:rPr>
          <w:rFonts w:ascii="Times New Roman" w:hAnsi="Times New Roman" w:cs="Times New Roman"/>
          <w:sz w:val="24"/>
          <w:szCs w:val="24"/>
        </w:rPr>
      </w:pPr>
      <w:r w:rsidRPr="00F95122">
        <w:rPr>
          <w:rFonts w:ascii="Times New Roman" w:hAnsi="Times New Roman" w:cs="Times New Roman"/>
          <w:sz w:val="24"/>
          <w:szCs w:val="24"/>
        </w:rPr>
        <w:t>Banister, D. (2008). The sustainable mobility paradigm. </w:t>
      </w:r>
      <w:r w:rsidRPr="00F95122">
        <w:rPr>
          <w:rFonts w:ascii="Times New Roman" w:hAnsi="Times New Roman" w:cs="Times New Roman"/>
          <w:i/>
          <w:iCs/>
          <w:sz w:val="24"/>
          <w:szCs w:val="24"/>
        </w:rPr>
        <w:t>Transport policy</w:t>
      </w:r>
      <w:r w:rsidRPr="00F95122">
        <w:rPr>
          <w:rFonts w:ascii="Times New Roman" w:hAnsi="Times New Roman" w:cs="Times New Roman"/>
          <w:sz w:val="24"/>
          <w:szCs w:val="24"/>
        </w:rPr>
        <w:t>, </w:t>
      </w:r>
      <w:r w:rsidRPr="00F95122">
        <w:rPr>
          <w:rFonts w:ascii="Times New Roman" w:hAnsi="Times New Roman" w:cs="Times New Roman"/>
          <w:i/>
          <w:iCs/>
          <w:sz w:val="24"/>
          <w:szCs w:val="24"/>
        </w:rPr>
        <w:t>15</w:t>
      </w:r>
      <w:r w:rsidRPr="00F95122">
        <w:rPr>
          <w:rFonts w:ascii="Times New Roman" w:hAnsi="Times New Roman" w:cs="Times New Roman"/>
          <w:sz w:val="24"/>
          <w:szCs w:val="24"/>
        </w:rPr>
        <w:t>(2), 73-80.</w:t>
      </w:r>
    </w:p>
    <w:p w14:paraId="448DB108" w14:textId="032D419A" w:rsidR="00126876" w:rsidRDefault="00126876" w:rsidP="004E1E85">
      <w:pPr>
        <w:spacing w:line="240" w:lineRule="auto"/>
        <w:jc w:val="both"/>
        <w:rPr>
          <w:rFonts w:ascii="Times New Roman" w:hAnsi="Times New Roman" w:cs="Times New Roman"/>
          <w:sz w:val="24"/>
          <w:szCs w:val="24"/>
        </w:rPr>
      </w:pPr>
      <w:r w:rsidRPr="00126876">
        <w:rPr>
          <w:rFonts w:ascii="Times New Roman" w:hAnsi="Times New Roman" w:cs="Times New Roman"/>
          <w:sz w:val="24"/>
          <w:szCs w:val="24"/>
        </w:rPr>
        <w:t xml:space="preserve">Bakker, S., </w:t>
      </w:r>
      <w:proofErr w:type="spellStart"/>
      <w:r w:rsidRPr="00126876">
        <w:rPr>
          <w:rFonts w:ascii="Times New Roman" w:hAnsi="Times New Roman" w:cs="Times New Roman"/>
          <w:sz w:val="24"/>
          <w:szCs w:val="24"/>
        </w:rPr>
        <w:t>Zuidgeest</w:t>
      </w:r>
      <w:proofErr w:type="spellEnd"/>
      <w:r w:rsidRPr="00126876">
        <w:rPr>
          <w:rFonts w:ascii="Times New Roman" w:hAnsi="Times New Roman" w:cs="Times New Roman"/>
          <w:sz w:val="24"/>
          <w:szCs w:val="24"/>
        </w:rPr>
        <w:t>, M., De Coninck, H., &amp; Huizenga, C. (2014). Transport, development and climate change mitigation: Towards an integrated approach. </w:t>
      </w:r>
      <w:r w:rsidRPr="00126876">
        <w:rPr>
          <w:rFonts w:ascii="Times New Roman" w:hAnsi="Times New Roman" w:cs="Times New Roman"/>
          <w:i/>
          <w:iCs/>
          <w:sz w:val="24"/>
          <w:szCs w:val="24"/>
        </w:rPr>
        <w:t>Transport Reviews</w:t>
      </w:r>
      <w:r w:rsidRPr="00126876">
        <w:rPr>
          <w:rFonts w:ascii="Times New Roman" w:hAnsi="Times New Roman" w:cs="Times New Roman"/>
          <w:sz w:val="24"/>
          <w:szCs w:val="24"/>
        </w:rPr>
        <w:t>, </w:t>
      </w:r>
      <w:r w:rsidRPr="00126876">
        <w:rPr>
          <w:rFonts w:ascii="Times New Roman" w:hAnsi="Times New Roman" w:cs="Times New Roman"/>
          <w:i/>
          <w:iCs/>
          <w:sz w:val="24"/>
          <w:szCs w:val="24"/>
        </w:rPr>
        <w:t>34</w:t>
      </w:r>
      <w:r w:rsidRPr="00126876">
        <w:rPr>
          <w:rFonts w:ascii="Times New Roman" w:hAnsi="Times New Roman" w:cs="Times New Roman"/>
          <w:sz w:val="24"/>
          <w:szCs w:val="24"/>
        </w:rPr>
        <w:t>(3), 335-355.</w:t>
      </w:r>
    </w:p>
    <w:p w14:paraId="551795C2" w14:textId="04D921A0" w:rsidR="00D112E2" w:rsidRDefault="00D112E2" w:rsidP="004E1E85">
      <w:pPr>
        <w:spacing w:line="240" w:lineRule="auto"/>
        <w:jc w:val="both"/>
        <w:rPr>
          <w:rFonts w:ascii="Times New Roman" w:hAnsi="Times New Roman" w:cs="Times New Roman"/>
          <w:sz w:val="24"/>
          <w:szCs w:val="24"/>
        </w:rPr>
      </w:pPr>
      <w:r w:rsidRPr="00D112E2">
        <w:rPr>
          <w:rFonts w:ascii="Times New Roman" w:hAnsi="Times New Roman" w:cs="Times New Roman"/>
          <w:sz w:val="24"/>
          <w:szCs w:val="24"/>
          <w:lang w:val="it-IT"/>
        </w:rPr>
        <w:t xml:space="preserve">Duranton, G., &amp; Turner, M. A. (2011). </w:t>
      </w:r>
      <w:r w:rsidRPr="00F95122">
        <w:rPr>
          <w:rFonts w:ascii="Times New Roman" w:hAnsi="Times New Roman" w:cs="Times New Roman"/>
          <w:sz w:val="24"/>
          <w:szCs w:val="24"/>
        </w:rPr>
        <w:t>The fundamental law of road congestion: Evidence from US cities. </w:t>
      </w:r>
      <w:r w:rsidRPr="00B83D58">
        <w:rPr>
          <w:rFonts w:ascii="Times New Roman" w:hAnsi="Times New Roman" w:cs="Times New Roman"/>
          <w:i/>
          <w:iCs/>
          <w:sz w:val="24"/>
          <w:szCs w:val="24"/>
        </w:rPr>
        <w:t>American Economic Review</w:t>
      </w:r>
      <w:r w:rsidRPr="00B83D58">
        <w:rPr>
          <w:rFonts w:ascii="Times New Roman" w:hAnsi="Times New Roman" w:cs="Times New Roman"/>
          <w:sz w:val="24"/>
          <w:szCs w:val="24"/>
        </w:rPr>
        <w:t>, </w:t>
      </w:r>
      <w:r w:rsidRPr="00B83D58">
        <w:rPr>
          <w:rFonts w:ascii="Times New Roman" w:hAnsi="Times New Roman" w:cs="Times New Roman"/>
          <w:i/>
          <w:iCs/>
          <w:sz w:val="24"/>
          <w:szCs w:val="24"/>
        </w:rPr>
        <w:t>101</w:t>
      </w:r>
      <w:r w:rsidRPr="00B83D58">
        <w:rPr>
          <w:rFonts w:ascii="Times New Roman" w:hAnsi="Times New Roman" w:cs="Times New Roman"/>
          <w:sz w:val="24"/>
          <w:szCs w:val="24"/>
        </w:rPr>
        <w:t>(6), 2616-2652</w:t>
      </w:r>
    </w:p>
    <w:p w14:paraId="792D65B9" w14:textId="4FC94B7F" w:rsidR="00047A8C" w:rsidRDefault="00047A8C" w:rsidP="004E1E85">
      <w:pPr>
        <w:spacing w:line="240" w:lineRule="auto"/>
        <w:jc w:val="both"/>
        <w:rPr>
          <w:rFonts w:ascii="Times New Roman" w:hAnsi="Times New Roman" w:cs="Times New Roman"/>
          <w:sz w:val="24"/>
          <w:szCs w:val="24"/>
        </w:rPr>
      </w:pPr>
      <w:r w:rsidRPr="00047A8C">
        <w:rPr>
          <w:rFonts w:ascii="Times New Roman" w:hAnsi="Times New Roman" w:cs="Times New Roman"/>
          <w:sz w:val="24"/>
          <w:szCs w:val="24"/>
        </w:rPr>
        <w:t xml:space="preserve">International Energy Agency. (2020). </w:t>
      </w:r>
      <w:r w:rsidRPr="00047A8C">
        <w:rPr>
          <w:rFonts w:ascii="Times New Roman" w:hAnsi="Times New Roman" w:cs="Times New Roman"/>
          <w:i/>
          <w:iCs/>
          <w:sz w:val="24"/>
          <w:szCs w:val="24"/>
        </w:rPr>
        <w:t>World energy balances 2020</w:t>
      </w:r>
      <w:r w:rsidRPr="00047A8C">
        <w:rPr>
          <w:rFonts w:ascii="Times New Roman" w:hAnsi="Times New Roman" w:cs="Times New Roman"/>
          <w:sz w:val="24"/>
          <w:szCs w:val="24"/>
        </w:rPr>
        <w:t>. IEA.</w:t>
      </w:r>
    </w:p>
    <w:p w14:paraId="41E38F04" w14:textId="77777777" w:rsidR="00D112E2" w:rsidRDefault="00D112E2" w:rsidP="00D112E2">
      <w:pPr>
        <w:spacing w:line="240" w:lineRule="auto"/>
        <w:jc w:val="both"/>
        <w:rPr>
          <w:rFonts w:ascii="Times New Roman" w:hAnsi="Times New Roman" w:cs="Times New Roman"/>
          <w:sz w:val="24"/>
          <w:szCs w:val="24"/>
        </w:rPr>
      </w:pPr>
      <w:r w:rsidRPr="00C31879">
        <w:rPr>
          <w:rFonts w:ascii="Times New Roman" w:hAnsi="Times New Roman" w:cs="Times New Roman"/>
          <w:sz w:val="24"/>
          <w:szCs w:val="24"/>
        </w:rPr>
        <w:t>Kaufmann, V., Bergman, M. M., &amp; Joye, D. (2004). Motility: Mobility as capital. </w:t>
      </w:r>
      <w:r w:rsidRPr="00C31879">
        <w:rPr>
          <w:rFonts w:ascii="Times New Roman" w:hAnsi="Times New Roman" w:cs="Times New Roman"/>
          <w:i/>
          <w:iCs/>
          <w:sz w:val="24"/>
          <w:szCs w:val="24"/>
        </w:rPr>
        <w:t>International journal of urban and regional research</w:t>
      </w:r>
      <w:r w:rsidRPr="00C31879">
        <w:rPr>
          <w:rFonts w:ascii="Times New Roman" w:hAnsi="Times New Roman" w:cs="Times New Roman"/>
          <w:sz w:val="24"/>
          <w:szCs w:val="24"/>
        </w:rPr>
        <w:t>, </w:t>
      </w:r>
      <w:r w:rsidRPr="00C31879">
        <w:rPr>
          <w:rFonts w:ascii="Times New Roman" w:hAnsi="Times New Roman" w:cs="Times New Roman"/>
          <w:i/>
          <w:iCs/>
          <w:sz w:val="24"/>
          <w:szCs w:val="24"/>
        </w:rPr>
        <w:t>28</w:t>
      </w:r>
      <w:r w:rsidRPr="00C31879">
        <w:rPr>
          <w:rFonts w:ascii="Times New Roman" w:hAnsi="Times New Roman" w:cs="Times New Roman"/>
          <w:sz w:val="24"/>
          <w:szCs w:val="24"/>
        </w:rPr>
        <w:t>(4), 745-756.</w:t>
      </w:r>
    </w:p>
    <w:p w14:paraId="026398A4" w14:textId="5848D694" w:rsidR="00D112E2" w:rsidRDefault="00D112E2" w:rsidP="004E1E85">
      <w:pPr>
        <w:spacing w:line="240" w:lineRule="auto"/>
        <w:jc w:val="both"/>
        <w:rPr>
          <w:rFonts w:ascii="Times New Roman" w:hAnsi="Times New Roman" w:cs="Times New Roman"/>
          <w:sz w:val="24"/>
          <w:szCs w:val="24"/>
        </w:rPr>
      </w:pPr>
      <w:r w:rsidRPr="00C31879">
        <w:rPr>
          <w:rFonts w:ascii="Times New Roman" w:hAnsi="Times New Roman" w:cs="Times New Roman"/>
          <w:sz w:val="24"/>
          <w:szCs w:val="24"/>
        </w:rPr>
        <w:t>Kaufmann, V. (2014). Mobility as a Tool for Sociology. </w:t>
      </w:r>
      <w:proofErr w:type="spellStart"/>
      <w:r w:rsidRPr="00E76851">
        <w:rPr>
          <w:rFonts w:ascii="Times New Roman" w:hAnsi="Times New Roman" w:cs="Times New Roman"/>
          <w:i/>
          <w:iCs/>
          <w:sz w:val="24"/>
          <w:szCs w:val="24"/>
        </w:rPr>
        <w:t>Sociologica</w:t>
      </w:r>
      <w:proofErr w:type="spellEnd"/>
      <w:r w:rsidRPr="00E76851">
        <w:rPr>
          <w:rFonts w:ascii="Times New Roman" w:hAnsi="Times New Roman" w:cs="Times New Roman"/>
          <w:sz w:val="24"/>
          <w:szCs w:val="24"/>
        </w:rPr>
        <w:t>, </w:t>
      </w:r>
      <w:r w:rsidRPr="00E76851">
        <w:rPr>
          <w:rFonts w:ascii="Times New Roman" w:hAnsi="Times New Roman" w:cs="Times New Roman"/>
          <w:i/>
          <w:iCs/>
          <w:sz w:val="24"/>
          <w:szCs w:val="24"/>
        </w:rPr>
        <w:t>8</w:t>
      </w:r>
      <w:r w:rsidRPr="00E76851">
        <w:rPr>
          <w:rFonts w:ascii="Times New Roman" w:hAnsi="Times New Roman" w:cs="Times New Roman"/>
          <w:sz w:val="24"/>
          <w:szCs w:val="24"/>
        </w:rPr>
        <w:t>(1), 0-0.</w:t>
      </w:r>
    </w:p>
    <w:p w14:paraId="27A6CC66" w14:textId="597A3EFC" w:rsidR="00047A8C" w:rsidRDefault="00047A8C" w:rsidP="004E1E85">
      <w:pPr>
        <w:spacing w:line="240" w:lineRule="auto"/>
        <w:jc w:val="both"/>
        <w:rPr>
          <w:rFonts w:ascii="Times New Roman" w:hAnsi="Times New Roman" w:cs="Times New Roman"/>
          <w:sz w:val="24"/>
          <w:szCs w:val="24"/>
        </w:rPr>
      </w:pPr>
      <w:r w:rsidRPr="00047A8C">
        <w:rPr>
          <w:rFonts w:ascii="Times New Roman" w:hAnsi="Times New Roman" w:cs="Times New Roman"/>
          <w:sz w:val="24"/>
          <w:szCs w:val="24"/>
        </w:rPr>
        <w:lastRenderedPageBreak/>
        <w:t xml:space="preserve">United Nations Human Settlements </w:t>
      </w:r>
      <w:proofErr w:type="spellStart"/>
      <w:r w:rsidRPr="00047A8C">
        <w:rPr>
          <w:rFonts w:ascii="Times New Roman" w:hAnsi="Times New Roman" w:cs="Times New Roman"/>
          <w:sz w:val="24"/>
          <w:szCs w:val="24"/>
        </w:rPr>
        <w:t>Programme</w:t>
      </w:r>
      <w:proofErr w:type="spellEnd"/>
      <w:r w:rsidRPr="00047A8C">
        <w:rPr>
          <w:rFonts w:ascii="Times New Roman" w:hAnsi="Times New Roman" w:cs="Times New Roman"/>
          <w:sz w:val="24"/>
          <w:szCs w:val="24"/>
        </w:rPr>
        <w:t xml:space="preserve">. (2020). </w:t>
      </w:r>
      <w:r w:rsidRPr="00047A8C">
        <w:rPr>
          <w:rFonts w:ascii="Times New Roman" w:hAnsi="Times New Roman" w:cs="Times New Roman"/>
          <w:i/>
          <w:iCs/>
          <w:sz w:val="24"/>
          <w:szCs w:val="24"/>
        </w:rPr>
        <w:t>World cities report 2020: The value of sustainable urbanization</w:t>
      </w:r>
      <w:r w:rsidRPr="00047A8C">
        <w:rPr>
          <w:rFonts w:ascii="Times New Roman" w:hAnsi="Times New Roman" w:cs="Times New Roman"/>
          <w:sz w:val="24"/>
          <w:szCs w:val="24"/>
        </w:rPr>
        <w:t>. UN-Habitat.</w:t>
      </w:r>
    </w:p>
    <w:p w14:paraId="76C8BCDC" w14:textId="046A3A80" w:rsidR="00D112E2" w:rsidRDefault="00D112E2" w:rsidP="004E1E85">
      <w:pPr>
        <w:spacing w:line="240" w:lineRule="auto"/>
        <w:jc w:val="both"/>
        <w:rPr>
          <w:rFonts w:ascii="Times New Roman" w:hAnsi="Times New Roman" w:cs="Times New Roman"/>
          <w:sz w:val="24"/>
          <w:szCs w:val="24"/>
        </w:rPr>
      </w:pPr>
      <w:r w:rsidRPr="00E76851">
        <w:rPr>
          <w:rFonts w:ascii="Times New Roman" w:hAnsi="Times New Roman" w:cs="Times New Roman"/>
          <w:sz w:val="24"/>
          <w:szCs w:val="24"/>
        </w:rPr>
        <w:t xml:space="preserve">Wang, R., Zhang, X., &amp; Li, N. (2022). </w:t>
      </w:r>
      <w:r w:rsidRPr="00C31879">
        <w:rPr>
          <w:rFonts w:ascii="Times New Roman" w:hAnsi="Times New Roman" w:cs="Times New Roman"/>
          <w:sz w:val="24"/>
          <w:szCs w:val="24"/>
        </w:rPr>
        <w:t>Zooming into mobility to understand cities: A review of mobility-driven urban studies. </w:t>
      </w:r>
      <w:r w:rsidRPr="007A60FF">
        <w:rPr>
          <w:rFonts w:ascii="Times New Roman" w:hAnsi="Times New Roman" w:cs="Times New Roman"/>
          <w:i/>
          <w:iCs/>
          <w:sz w:val="24"/>
          <w:szCs w:val="24"/>
        </w:rPr>
        <w:t>Cities</w:t>
      </w:r>
      <w:r w:rsidRPr="007A60FF">
        <w:rPr>
          <w:rFonts w:ascii="Times New Roman" w:hAnsi="Times New Roman" w:cs="Times New Roman"/>
          <w:sz w:val="24"/>
          <w:szCs w:val="24"/>
        </w:rPr>
        <w:t>, </w:t>
      </w:r>
      <w:r w:rsidRPr="007A60FF">
        <w:rPr>
          <w:rFonts w:ascii="Times New Roman" w:hAnsi="Times New Roman" w:cs="Times New Roman"/>
          <w:i/>
          <w:iCs/>
          <w:sz w:val="24"/>
          <w:szCs w:val="24"/>
        </w:rPr>
        <w:t>130</w:t>
      </w:r>
      <w:r w:rsidRPr="007A60FF">
        <w:rPr>
          <w:rFonts w:ascii="Times New Roman" w:hAnsi="Times New Roman" w:cs="Times New Roman"/>
          <w:sz w:val="24"/>
          <w:szCs w:val="24"/>
        </w:rPr>
        <w:t>, 103939.</w:t>
      </w:r>
    </w:p>
    <w:p w14:paraId="5D3D2AA6" w14:textId="77777777" w:rsidR="004E1E85" w:rsidRPr="007A60FF" w:rsidRDefault="004E1E85" w:rsidP="004E1E85">
      <w:pPr>
        <w:spacing w:line="240" w:lineRule="auto"/>
        <w:jc w:val="both"/>
        <w:rPr>
          <w:rFonts w:ascii="Times New Roman" w:hAnsi="Times New Roman" w:cs="Times New Roman"/>
          <w:sz w:val="24"/>
          <w:szCs w:val="24"/>
        </w:rPr>
      </w:pPr>
      <w:r w:rsidRPr="005C48E2">
        <w:rPr>
          <w:rFonts w:ascii="Times New Roman" w:hAnsi="Times New Roman" w:cs="Times New Roman"/>
          <w:sz w:val="24"/>
          <w:szCs w:val="24"/>
        </w:rPr>
        <w:t>Winkler, L., Pearce, D., Nelson, J., &amp; Babacan, O. (2023). The effect of sustainable mobility transition policies on cumulative urban transport emissions and energy demand. </w:t>
      </w:r>
      <w:r w:rsidRPr="00DA757B">
        <w:rPr>
          <w:rFonts w:ascii="Times New Roman" w:hAnsi="Times New Roman" w:cs="Times New Roman"/>
          <w:i/>
          <w:iCs/>
          <w:sz w:val="24"/>
          <w:szCs w:val="24"/>
        </w:rPr>
        <w:t>Nature Communications</w:t>
      </w:r>
      <w:r w:rsidRPr="00DA757B">
        <w:rPr>
          <w:rFonts w:ascii="Times New Roman" w:hAnsi="Times New Roman" w:cs="Times New Roman"/>
          <w:sz w:val="24"/>
          <w:szCs w:val="24"/>
        </w:rPr>
        <w:t>, </w:t>
      </w:r>
      <w:r w:rsidRPr="00DA757B">
        <w:rPr>
          <w:rFonts w:ascii="Times New Roman" w:hAnsi="Times New Roman" w:cs="Times New Roman"/>
          <w:i/>
          <w:iCs/>
          <w:sz w:val="24"/>
          <w:szCs w:val="24"/>
        </w:rPr>
        <w:t>14</w:t>
      </w:r>
      <w:r w:rsidRPr="00DA757B">
        <w:rPr>
          <w:rFonts w:ascii="Times New Roman" w:hAnsi="Times New Roman" w:cs="Times New Roman"/>
          <w:sz w:val="24"/>
          <w:szCs w:val="24"/>
        </w:rPr>
        <w:t>(1), 2357.</w:t>
      </w:r>
    </w:p>
    <w:p w14:paraId="62C6DF1C" w14:textId="77777777" w:rsidR="00E046D8" w:rsidRDefault="00E046D8" w:rsidP="00AB2242"/>
    <w:sectPr w:rsidR="00E046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02"/>
    <w:rsid w:val="00047A8C"/>
    <w:rsid w:val="00096C81"/>
    <w:rsid w:val="001027F2"/>
    <w:rsid w:val="00126876"/>
    <w:rsid w:val="001C60B3"/>
    <w:rsid w:val="004E1E85"/>
    <w:rsid w:val="007E0D2A"/>
    <w:rsid w:val="0089576E"/>
    <w:rsid w:val="00912802"/>
    <w:rsid w:val="009A1202"/>
    <w:rsid w:val="00A52398"/>
    <w:rsid w:val="00AB2242"/>
    <w:rsid w:val="00B6143E"/>
    <w:rsid w:val="00C430A5"/>
    <w:rsid w:val="00C47096"/>
    <w:rsid w:val="00D112E2"/>
    <w:rsid w:val="00E046D8"/>
    <w:rsid w:val="00F11B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E032"/>
  <w15:chartTrackingRefBased/>
  <w15:docId w15:val="{7D944DC5-235C-455C-9C01-0ED97950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9A12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A12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A12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12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12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12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12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12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12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12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A12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A12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12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12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12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12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12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1202"/>
    <w:rPr>
      <w:rFonts w:eastAsiaTheme="majorEastAsia" w:cstheme="majorBidi"/>
      <w:color w:val="272727" w:themeColor="text1" w:themeTint="D8"/>
    </w:rPr>
  </w:style>
  <w:style w:type="paragraph" w:styleId="Ttulo">
    <w:name w:val="Title"/>
    <w:basedOn w:val="Normal"/>
    <w:next w:val="Normal"/>
    <w:link w:val="TtuloCar"/>
    <w:uiPriority w:val="10"/>
    <w:qFormat/>
    <w:rsid w:val="009A12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12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12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12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1202"/>
    <w:pPr>
      <w:spacing w:before="160"/>
      <w:jc w:val="center"/>
    </w:pPr>
    <w:rPr>
      <w:i/>
      <w:iCs/>
      <w:color w:val="404040" w:themeColor="text1" w:themeTint="BF"/>
    </w:rPr>
  </w:style>
  <w:style w:type="character" w:customStyle="1" w:styleId="CitaCar">
    <w:name w:val="Cita Car"/>
    <w:basedOn w:val="Fuentedeprrafopredeter"/>
    <w:link w:val="Cita"/>
    <w:uiPriority w:val="29"/>
    <w:rsid w:val="009A1202"/>
    <w:rPr>
      <w:i/>
      <w:iCs/>
      <w:color w:val="404040" w:themeColor="text1" w:themeTint="BF"/>
    </w:rPr>
  </w:style>
  <w:style w:type="paragraph" w:styleId="Prrafodelista">
    <w:name w:val="List Paragraph"/>
    <w:basedOn w:val="Normal"/>
    <w:uiPriority w:val="34"/>
    <w:qFormat/>
    <w:rsid w:val="009A1202"/>
    <w:pPr>
      <w:ind w:left="720"/>
      <w:contextualSpacing/>
    </w:pPr>
  </w:style>
  <w:style w:type="character" w:styleId="nfasisintenso">
    <w:name w:val="Intense Emphasis"/>
    <w:basedOn w:val="Fuentedeprrafopredeter"/>
    <w:uiPriority w:val="21"/>
    <w:qFormat/>
    <w:rsid w:val="009A1202"/>
    <w:rPr>
      <w:i/>
      <w:iCs/>
      <w:color w:val="0F4761" w:themeColor="accent1" w:themeShade="BF"/>
    </w:rPr>
  </w:style>
  <w:style w:type="paragraph" w:styleId="Citadestacada">
    <w:name w:val="Intense Quote"/>
    <w:basedOn w:val="Normal"/>
    <w:next w:val="Normal"/>
    <w:link w:val="CitadestacadaCar"/>
    <w:uiPriority w:val="30"/>
    <w:qFormat/>
    <w:rsid w:val="009A12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1202"/>
    <w:rPr>
      <w:i/>
      <w:iCs/>
      <w:color w:val="0F4761" w:themeColor="accent1" w:themeShade="BF"/>
    </w:rPr>
  </w:style>
  <w:style w:type="character" w:styleId="Referenciaintensa">
    <w:name w:val="Intense Reference"/>
    <w:basedOn w:val="Fuentedeprrafopredeter"/>
    <w:uiPriority w:val="32"/>
    <w:qFormat/>
    <w:rsid w:val="009A1202"/>
    <w:rPr>
      <w:b/>
      <w:bCs/>
      <w:smallCaps/>
      <w:color w:val="0F4761" w:themeColor="accent1" w:themeShade="BF"/>
      <w:spacing w:val="5"/>
    </w:rPr>
  </w:style>
  <w:style w:type="character" w:customStyle="1" w:styleId="HTMLconformatoprevioCar">
    <w:name w:val="HTML con formato previo Car"/>
    <w:link w:val="HTMLconformatoprevio"/>
    <w:uiPriority w:val="99"/>
    <w:qFormat/>
    <w:locked/>
    <w:rsid w:val="00AB2242"/>
    <w:rPr>
      <w:rFonts w:ascii="Courier New" w:hAnsi="Courier New"/>
      <w:sz w:val="20"/>
      <w:lang w:val="en-US" w:eastAsia="x-none"/>
    </w:rPr>
  </w:style>
  <w:style w:type="paragraph" w:styleId="HTMLconformatoprevio">
    <w:name w:val="HTML Preformatted"/>
    <w:basedOn w:val="Normal"/>
    <w:link w:val="HTMLconformatoprevioCar"/>
    <w:uiPriority w:val="99"/>
    <w:unhideWhenUsed/>
    <w:qFormat/>
    <w:rsid w:val="00A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hAnsi="Courier New"/>
      <w:sz w:val="20"/>
      <w:lang w:eastAsia="x-none"/>
    </w:rPr>
  </w:style>
  <w:style w:type="character" w:customStyle="1" w:styleId="HTMLconformatoprevioCar1">
    <w:name w:val="HTML con formato previo Car1"/>
    <w:basedOn w:val="Fuentedeprrafopredeter"/>
    <w:uiPriority w:val="99"/>
    <w:semiHidden/>
    <w:rsid w:val="00AB224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745867">
      <w:bodyDiv w:val="1"/>
      <w:marLeft w:val="0"/>
      <w:marRight w:val="0"/>
      <w:marTop w:val="0"/>
      <w:marBottom w:val="0"/>
      <w:divBdr>
        <w:top w:val="none" w:sz="0" w:space="0" w:color="auto"/>
        <w:left w:val="none" w:sz="0" w:space="0" w:color="auto"/>
        <w:bottom w:val="none" w:sz="0" w:space="0" w:color="auto"/>
        <w:right w:val="none" w:sz="0" w:space="0" w:color="auto"/>
      </w:divBdr>
    </w:div>
    <w:div w:id="207068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878</Words>
  <Characters>4831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Gutiérrez</dc:creator>
  <cp:keywords/>
  <dc:description/>
  <cp:lastModifiedBy>Antonio Gutiérrez</cp:lastModifiedBy>
  <cp:revision>6</cp:revision>
  <dcterms:created xsi:type="dcterms:W3CDTF">2025-04-09T07:55:00Z</dcterms:created>
  <dcterms:modified xsi:type="dcterms:W3CDTF">2025-04-09T11:08:00Z</dcterms:modified>
</cp:coreProperties>
</file>