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14EF6D" w14:textId="77777777" w:rsidR="008A3888" w:rsidRDefault="008A3888" w:rsidP="00E93733"/>
    <w:p w14:paraId="3B41D1A9" w14:textId="77777777" w:rsidR="008A3888" w:rsidRDefault="008A3888" w:rsidP="00E93733"/>
    <w:p w14:paraId="2F1247AD" w14:textId="77777777" w:rsidR="008A3888" w:rsidRDefault="008A3888" w:rsidP="00E93733"/>
    <w:p w14:paraId="273A950B" w14:textId="77777777" w:rsidR="008A3888" w:rsidRDefault="008A3888" w:rsidP="00E93733"/>
    <w:tbl>
      <w:tblPr>
        <w:tblW w:w="126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7"/>
        <w:gridCol w:w="1780"/>
        <w:gridCol w:w="1354"/>
        <w:gridCol w:w="1731"/>
        <w:gridCol w:w="1493"/>
        <w:gridCol w:w="1476"/>
        <w:gridCol w:w="2239"/>
        <w:gridCol w:w="1300"/>
      </w:tblGrid>
      <w:tr w:rsidR="008A3888" w14:paraId="518EFABD" w14:textId="77777777" w:rsidTr="008A3888">
        <w:trPr>
          <w:trHeight w:val="320"/>
        </w:trPr>
        <w:tc>
          <w:tcPr>
            <w:tcW w:w="122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8022B8" w14:textId="77777777" w:rsidR="008A3888" w:rsidRDefault="008A3888">
            <w:pPr>
              <w:jc w:val="center"/>
              <w:rPr>
                <w:rFonts w:ascii="Aptos" w:hAnsi="Aptos"/>
                <w:color w:val="000000"/>
              </w:rPr>
            </w:pPr>
            <w:r>
              <w:rPr>
                <w:rFonts w:ascii="Aptos" w:hAnsi="Aptos"/>
                <w:color w:val="000000"/>
              </w:rPr>
              <w:t>Nombre del SGBD</w:t>
            </w:r>
          </w:p>
        </w:tc>
        <w:tc>
          <w:tcPr>
            <w:tcW w:w="167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C0B873" w14:textId="77777777" w:rsidR="008A3888" w:rsidRDefault="008A3888">
            <w:pPr>
              <w:jc w:val="center"/>
              <w:rPr>
                <w:rFonts w:ascii="Aptos" w:hAnsi="Aptos"/>
                <w:color w:val="000000"/>
              </w:rPr>
            </w:pPr>
            <w:r>
              <w:rPr>
                <w:rFonts w:ascii="Aptos" w:hAnsi="Aptos"/>
                <w:color w:val="000000"/>
              </w:rPr>
              <w:t>Tipo</w:t>
            </w:r>
          </w:p>
        </w:tc>
        <w:tc>
          <w:tcPr>
            <w:tcW w:w="128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70D1D1" w14:textId="77777777" w:rsidR="008A3888" w:rsidRDefault="008A3888">
            <w:pPr>
              <w:jc w:val="center"/>
              <w:rPr>
                <w:rFonts w:ascii="Aptos" w:hAnsi="Aptos"/>
                <w:color w:val="000000"/>
              </w:rPr>
            </w:pPr>
            <w:r>
              <w:rPr>
                <w:rFonts w:ascii="Aptos" w:hAnsi="Aptos"/>
                <w:color w:val="000000"/>
              </w:rPr>
              <w:t>Modelo de Datos</w:t>
            </w:r>
          </w:p>
        </w:tc>
        <w:tc>
          <w:tcPr>
            <w:tcW w:w="162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2E280D" w14:textId="77777777" w:rsidR="008A3888" w:rsidRDefault="008A3888">
            <w:pPr>
              <w:jc w:val="center"/>
              <w:rPr>
                <w:rFonts w:ascii="Aptos" w:hAnsi="Aptos"/>
                <w:color w:val="000000"/>
              </w:rPr>
            </w:pPr>
            <w:r>
              <w:rPr>
                <w:rFonts w:ascii="Aptos" w:hAnsi="Aptos"/>
                <w:color w:val="000000"/>
              </w:rPr>
              <w:t>Características Principales</w:t>
            </w:r>
          </w:p>
        </w:tc>
        <w:tc>
          <w:tcPr>
            <w:tcW w:w="138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C34E91" w14:textId="77777777" w:rsidR="008A3888" w:rsidRDefault="008A3888">
            <w:pPr>
              <w:jc w:val="center"/>
              <w:rPr>
                <w:rFonts w:ascii="Aptos" w:hAnsi="Aptos"/>
                <w:color w:val="000000"/>
              </w:rPr>
            </w:pPr>
            <w:r>
              <w:rPr>
                <w:rFonts w:ascii="Aptos" w:hAnsi="Aptos"/>
                <w:color w:val="000000"/>
              </w:rPr>
              <w:t>Ventajas</w:t>
            </w:r>
          </w:p>
        </w:tc>
        <w:tc>
          <w:tcPr>
            <w:tcW w:w="136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A9F455" w14:textId="77777777" w:rsidR="008A3888" w:rsidRDefault="008A3888">
            <w:pPr>
              <w:jc w:val="center"/>
              <w:rPr>
                <w:rFonts w:ascii="Aptos" w:hAnsi="Aptos"/>
                <w:color w:val="000000"/>
              </w:rPr>
            </w:pPr>
            <w:r>
              <w:rPr>
                <w:rFonts w:ascii="Aptos" w:hAnsi="Aptos"/>
                <w:color w:val="000000"/>
              </w:rPr>
              <w:t>Limitaciones</w:t>
            </w:r>
          </w:p>
        </w:tc>
        <w:tc>
          <w:tcPr>
            <w:tcW w:w="277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0F2AAF" w14:textId="77777777" w:rsidR="008A3888" w:rsidRDefault="008A3888">
            <w:pPr>
              <w:jc w:val="center"/>
              <w:rPr>
                <w:rFonts w:ascii="Aptos" w:hAnsi="Aptos"/>
                <w:color w:val="000000"/>
              </w:rPr>
            </w:pPr>
            <w:r>
              <w:rPr>
                <w:rFonts w:ascii="Aptos" w:hAnsi="Aptos"/>
                <w:color w:val="000000"/>
              </w:rPr>
              <w:t>Casos de Uso Recomendados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55231" w14:textId="77777777" w:rsidR="008A3888" w:rsidRDefault="008A3888">
            <w:pPr>
              <w:jc w:val="center"/>
              <w:rPr>
                <w:rFonts w:ascii="Aptos" w:hAnsi="Aptos"/>
                <w:color w:val="000000"/>
              </w:rPr>
            </w:pPr>
          </w:p>
        </w:tc>
      </w:tr>
      <w:tr w:rsidR="008A3888" w14:paraId="422E9E13" w14:textId="77777777" w:rsidTr="008A3888">
        <w:trPr>
          <w:trHeight w:val="340"/>
        </w:trPr>
        <w:tc>
          <w:tcPr>
            <w:tcW w:w="122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53615CD" w14:textId="77777777" w:rsidR="008A3888" w:rsidRDefault="008A3888">
            <w:pPr>
              <w:rPr>
                <w:rFonts w:ascii="Aptos" w:hAnsi="Aptos"/>
                <w:color w:val="000000"/>
              </w:rPr>
            </w:pPr>
          </w:p>
        </w:tc>
        <w:tc>
          <w:tcPr>
            <w:tcW w:w="167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6EF3DF4" w14:textId="77777777" w:rsidR="008A3888" w:rsidRDefault="008A3888">
            <w:pPr>
              <w:rPr>
                <w:rFonts w:ascii="Aptos" w:hAnsi="Aptos"/>
                <w:color w:val="000000"/>
              </w:rPr>
            </w:pPr>
          </w:p>
        </w:tc>
        <w:tc>
          <w:tcPr>
            <w:tcW w:w="128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3288373" w14:textId="77777777" w:rsidR="008A3888" w:rsidRDefault="008A3888">
            <w:pPr>
              <w:rPr>
                <w:rFonts w:ascii="Aptos" w:hAnsi="Aptos"/>
                <w:color w:val="000000"/>
              </w:rPr>
            </w:pPr>
          </w:p>
        </w:tc>
        <w:tc>
          <w:tcPr>
            <w:tcW w:w="162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4478309" w14:textId="77777777" w:rsidR="008A3888" w:rsidRDefault="008A3888">
            <w:pPr>
              <w:rPr>
                <w:rFonts w:ascii="Aptos" w:hAnsi="Aptos"/>
                <w:color w:val="000000"/>
              </w:rPr>
            </w:pPr>
          </w:p>
        </w:tc>
        <w:tc>
          <w:tcPr>
            <w:tcW w:w="138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67AA2D9" w14:textId="77777777" w:rsidR="008A3888" w:rsidRDefault="008A3888">
            <w:pPr>
              <w:rPr>
                <w:rFonts w:ascii="Aptos" w:hAnsi="Aptos"/>
                <w:color w:val="000000"/>
              </w:rPr>
            </w:pPr>
          </w:p>
        </w:tc>
        <w:tc>
          <w:tcPr>
            <w:tcW w:w="136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9C6299B" w14:textId="77777777" w:rsidR="008A3888" w:rsidRDefault="008A3888">
            <w:pPr>
              <w:rPr>
                <w:rFonts w:ascii="Aptos" w:hAnsi="Aptos"/>
                <w:color w:val="000000"/>
              </w:rPr>
            </w:pPr>
          </w:p>
        </w:tc>
        <w:tc>
          <w:tcPr>
            <w:tcW w:w="27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2372A27" w14:textId="77777777" w:rsidR="008A3888" w:rsidRDefault="008A3888">
            <w:pPr>
              <w:rPr>
                <w:rFonts w:ascii="Aptos" w:hAnsi="Aptos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8E3F9" w14:textId="77777777" w:rsidR="008A3888" w:rsidRDefault="008A3888">
            <w:pPr>
              <w:rPr>
                <w:sz w:val="20"/>
                <w:szCs w:val="20"/>
              </w:rPr>
            </w:pPr>
          </w:p>
        </w:tc>
      </w:tr>
      <w:tr w:rsidR="008A3888" w14:paraId="70850C97" w14:textId="77777777" w:rsidTr="008A3888">
        <w:trPr>
          <w:trHeight w:val="1380"/>
        </w:trPr>
        <w:tc>
          <w:tcPr>
            <w:tcW w:w="12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7317D8" w14:textId="77777777" w:rsidR="008A3888" w:rsidRDefault="008A3888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MySQL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668440" w14:textId="77777777" w:rsidR="008A3888" w:rsidRDefault="008A3888">
            <w:pPr>
              <w:rPr>
                <w:color w:val="000000"/>
              </w:rPr>
            </w:pPr>
            <w:r>
              <w:rPr>
                <w:color w:val="000000"/>
              </w:rPr>
              <w:t>Relacional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EC495F" w14:textId="77777777" w:rsidR="008A3888" w:rsidRDefault="008A3888">
            <w:pPr>
              <w:rPr>
                <w:color w:val="000000"/>
              </w:rPr>
            </w:pPr>
            <w:r>
              <w:rPr>
                <w:color w:val="000000"/>
              </w:rPr>
              <w:t>Tablas relacionales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C764E1" w14:textId="77777777" w:rsidR="008A3888" w:rsidRDefault="008A3888">
            <w:pPr>
              <w:rPr>
                <w:color w:val="000000"/>
              </w:rPr>
            </w:pPr>
            <w:r>
              <w:rPr>
                <w:color w:val="000000"/>
              </w:rPr>
              <w:t xml:space="preserve">Open </w:t>
            </w:r>
            <w:proofErr w:type="spellStart"/>
            <w:r>
              <w:rPr>
                <w:color w:val="000000"/>
              </w:rPr>
              <w:t>source</w:t>
            </w:r>
            <w:proofErr w:type="spellEnd"/>
            <w:r>
              <w:rPr>
                <w:color w:val="000000"/>
              </w:rPr>
              <w:t>, soporte a SQL, gran comunidad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75DB64" w14:textId="77777777" w:rsidR="008A3888" w:rsidRDefault="008A3888">
            <w:pPr>
              <w:rPr>
                <w:color w:val="000000"/>
              </w:rPr>
            </w:pPr>
            <w:r>
              <w:rPr>
                <w:color w:val="000000"/>
              </w:rPr>
              <w:t>Fácil de usar, escalable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6E5908" w14:textId="77777777" w:rsidR="008A3888" w:rsidRDefault="008A3888">
            <w:pPr>
              <w:rPr>
                <w:color w:val="000000"/>
              </w:rPr>
            </w:pPr>
            <w:r>
              <w:rPr>
                <w:color w:val="000000"/>
              </w:rPr>
              <w:t>Menor soporte para NoSQL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5A493E" w14:textId="77777777" w:rsidR="008A3888" w:rsidRDefault="008A3888">
            <w:pPr>
              <w:rPr>
                <w:color w:val="000000"/>
              </w:rPr>
            </w:pPr>
            <w:r>
              <w:rPr>
                <w:color w:val="000000"/>
              </w:rPr>
              <w:t>Aplicaciones web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8B859" w14:textId="77777777" w:rsidR="008A3888" w:rsidRDefault="008A3888">
            <w:pPr>
              <w:rPr>
                <w:color w:val="000000"/>
              </w:rPr>
            </w:pPr>
          </w:p>
        </w:tc>
      </w:tr>
      <w:tr w:rsidR="008A3888" w14:paraId="71893F21" w14:textId="77777777" w:rsidTr="008A3888">
        <w:trPr>
          <w:trHeight w:val="1380"/>
        </w:trPr>
        <w:tc>
          <w:tcPr>
            <w:tcW w:w="12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40EA07" w14:textId="77777777" w:rsidR="008A3888" w:rsidRDefault="008A3888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MongoDB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5EDB0B" w14:textId="77777777" w:rsidR="008A3888" w:rsidRDefault="008A3888">
            <w:pPr>
              <w:rPr>
                <w:color w:val="000000"/>
              </w:rPr>
            </w:pPr>
            <w:r>
              <w:rPr>
                <w:color w:val="000000"/>
              </w:rPr>
              <w:t>NoSQL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06204C" w14:textId="77777777" w:rsidR="008A3888" w:rsidRDefault="008A3888">
            <w:pPr>
              <w:rPr>
                <w:color w:val="000000"/>
              </w:rPr>
            </w:pPr>
            <w:r>
              <w:rPr>
                <w:color w:val="000000"/>
              </w:rPr>
              <w:t>Documentos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11BB48" w14:textId="77777777" w:rsidR="008A3888" w:rsidRDefault="008A3888">
            <w:pPr>
              <w:rPr>
                <w:color w:val="000000"/>
              </w:rPr>
            </w:pPr>
            <w:r>
              <w:rPr>
                <w:color w:val="000000"/>
              </w:rPr>
              <w:t>Almacena datos en formato JSON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4A916C" w14:textId="77777777" w:rsidR="008A3888" w:rsidRDefault="008A3888">
            <w:pPr>
              <w:rPr>
                <w:color w:val="000000"/>
              </w:rPr>
            </w:pPr>
            <w:r>
              <w:rPr>
                <w:color w:val="000000"/>
              </w:rPr>
              <w:t>Flexible, escalabilidad horizontal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B9B506" w14:textId="77777777" w:rsidR="008A3888" w:rsidRDefault="008A3888">
            <w:pPr>
              <w:rPr>
                <w:color w:val="000000"/>
              </w:rPr>
            </w:pPr>
            <w:r>
              <w:rPr>
                <w:color w:val="000000"/>
              </w:rPr>
              <w:t>Menos eficiente en consultas complejas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628A62" w14:textId="77777777" w:rsidR="008A3888" w:rsidRDefault="008A3888">
            <w:pPr>
              <w:rPr>
                <w:color w:val="000000"/>
              </w:rPr>
            </w:pPr>
            <w:r>
              <w:rPr>
                <w:color w:val="000000"/>
              </w:rPr>
              <w:t xml:space="preserve">Big data, </w:t>
            </w:r>
            <w:proofErr w:type="gramStart"/>
            <w:r>
              <w:rPr>
                <w:color w:val="000000"/>
              </w:rPr>
              <w:t>apps</w:t>
            </w:r>
            <w:proofErr w:type="gramEnd"/>
            <w:r>
              <w:rPr>
                <w:color w:val="000000"/>
              </w:rPr>
              <w:t xml:space="preserve"> móviles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3BE53" w14:textId="77777777" w:rsidR="008A3888" w:rsidRDefault="008A3888">
            <w:pPr>
              <w:rPr>
                <w:color w:val="000000"/>
              </w:rPr>
            </w:pPr>
          </w:p>
        </w:tc>
      </w:tr>
      <w:tr w:rsidR="008A3888" w14:paraId="68F429A7" w14:textId="77777777" w:rsidTr="008A3888">
        <w:trPr>
          <w:trHeight w:val="1720"/>
        </w:trPr>
        <w:tc>
          <w:tcPr>
            <w:tcW w:w="12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47D20B" w14:textId="77777777" w:rsidR="008A3888" w:rsidRDefault="008A3888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Neo4j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51CFFB" w14:textId="77777777" w:rsidR="008A3888" w:rsidRDefault="008A3888">
            <w:pPr>
              <w:rPr>
                <w:color w:val="000000"/>
              </w:rPr>
            </w:pPr>
            <w:r>
              <w:rPr>
                <w:color w:val="000000"/>
              </w:rPr>
              <w:t>Orientado a grafos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A49DCF" w14:textId="77777777" w:rsidR="008A3888" w:rsidRDefault="008A3888">
            <w:pPr>
              <w:rPr>
                <w:color w:val="000000"/>
              </w:rPr>
            </w:pPr>
            <w:r>
              <w:rPr>
                <w:color w:val="000000"/>
              </w:rPr>
              <w:t>Grafos de propiedad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46EEEE" w14:textId="77777777" w:rsidR="008A3888" w:rsidRDefault="008A3888">
            <w:pPr>
              <w:rPr>
                <w:color w:val="000000"/>
              </w:rPr>
            </w:pPr>
            <w:r>
              <w:rPr>
                <w:color w:val="000000"/>
              </w:rPr>
              <w:t>Alto rendimiento en lecturas y escrituras escalables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490D69" w14:textId="77777777" w:rsidR="008A3888" w:rsidRDefault="008A3888">
            <w:pPr>
              <w:rPr>
                <w:color w:val="000000"/>
              </w:rPr>
            </w:pPr>
            <w:r>
              <w:rPr>
                <w:color w:val="000000"/>
              </w:rPr>
              <w:t>Manejo eficiente de datos complejos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942CAB" w14:textId="77777777" w:rsidR="008A3888" w:rsidRDefault="008A3888">
            <w:pPr>
              <w:rPr>
                <w:color w:val="000000"/>
              </w:rPr>
            </w:pPr>
            <w:r>
              <w:rPr>
                <w:color w:val="000000"/>
              </w:rPr>
              <w:t>Curva de aprendizaje para usuarios nuevos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826674" w14:textId="77777777" w:rsidR="008A3888" w:rsidRDefault="008A3888">
            <w:pPr>
              <w:rPr>
                <w:color w:val="000000"/>
              </w:rPr>
            </w:pPr>
            <w:r>
              <w:rPr>
                <w:color w:val="000000"/>
              </w:rPr>
              <w:t>Redes sociales, análisis de relaciones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12ACF" w14:textId="77777777" w:rsidR="008A3888" w:rsidRDefault="008A3888">
            <w:pPr>
              <w:rPr>
                <w:color w:val="000000"/>
              </w:rPr>
            </w:pPr>
          </w:p>
        </w:tc>
      </w:tr>
      <w:tr w:rsidR="008A3888" w14:paraId="699B413B" w14:textId="77777777" w:rsidTr="008A3888">
        <w:trPr>
          <w:trHeight w:val="1720"/>
        </w:trPr>
        <w:tc>
          <w:tcPr>
            <w:tcW w:w="12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EEDF6E" w14:textId="77777777" w:rsidR="008A3888" w:rsidRDefault="008A3888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Amazon RDS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FE7126" w14:textId="77777777" w:rsidR="008A3888" w:rsidRDefault="008A3888">
            <w:pPr>
              <w:rPr>
                <w:color w:val="000000"/>
              </w:rPr>
            </w:pPr>
            <w:r>
              <w:rPr>
                <w:color w:val="000000"/>
              </w:rPr>
              <w:t>Almacenamiento en la nube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47B81D" w14:textId="77777777" w:rsidR="008A3888" w:rsidRDefault="008A3888">
            <w:pPr>
              <w:rPr>
                <w:color w:val="000000"/>
              </w:rPr>
            </w:pPr>
            <w:r>
              <w:rPr>
                <w:color w:val="000000"/>
              </w:rPr>
              <w:t>Relacional y NoSQL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6F0D4D" w14:textId="77777777" w:rsidR="008A3888" w:rsidRDefault="008A3888">
            <w:pPr>
              <w:rPr>
                <w:color w:val="000000"/>
              </w:rPr>
            </w:pPr>
            <w:r>
              <w:rPr>
                <w:color w:val="000000"/>
              </w:rPr>
              <w:t>Administración automatizada, alta disponibilidad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5DF181" w14:textId="77777777" w:rsidR="008A3888" w:rsidRDefault="008A3888">
            <w:pPr>
              <w:rPr>
                <w:color w:val="000000"/>
              </w:rPr>
            </w:pPr>
            <w:r>
              <w:rPr>
                <w:color w:val="000000"/>
              </w:rPr>
              <w:t>Escalabilidad, seguridad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06B3FC" w14:textId="77777777" w:rsidR="008A3888" w:rsidRDefault="008A3888">
            <w:pPr>
              <w:rPr>
                <w:color w:val="000000"/>
              </w:rPr>
            </w:pPr>
            <w:r>
              <w:rPr>
                <w:color w:val="000000"/>
              </w:rPr>
              <w:t>Costos adicionales, dependencia de la nube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33A763" w14:textId="77777777" w:rsidR="008A3888" w:rsidRDefault="008A3888">
            <w:pPr>
              <w:rPr>
                <w:color w:val="000000"/>
              </w:rPr>
            </w:pPr>
            <w:r>
              <w:rPr>
                <w:color w:val="000000"/>
              </w:rPr>
              <w:t>Aplicaciones empresariales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93678" w14:textId="77777777" w:rsidR="008A3888" w:rsidRDefault="008A3888">
            <w:pPr>
              <w:rPr>
                <w:color w:val="000000"/>
              </w:rPr>
            </w:pPr>
          </w:p>
        </w:tc>
      </w:tr>
      <w:tr w:rsidR="008A3888" w14:paraId="6099DD3D" w14:textId="77777777" w:rsidTr="008A3888">
        <w:trPr>
          <w:trHeight w:val="1720"/>
        </w:trPr>
        <w:tc>
          <w:tcPr>
            <w:tcW w:w="12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2251A6" w14:textId="77777777" w:rsidR="008A3888" w:rsidRDefault="008A3888">
            <w:pPr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lastRenderedPageBreak/>
              <w:t>ArangoDB</w:t>
            </w:r>
            <w:proofErr w:type="spellEnd"/>
          </w:p>
        </w:tc>
        <w:tc>
          <w:tcPr>
            <w:tcW w:w="1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A2FF48" w14:textId="77777777" w:rsidR="008A3888" w:rsidRDefault="008A3888">
            <w:pPr>
              <w:rPr>
                <w:color w:val="000000"/>
              </w:rPr>
            </w:pPr>
            <w:r>
              <w:rPr>
                <w:color w:val="000000"/>
              </w:rPr>
              <w:t>Otros (orientado a grafos y documentos)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284CEB" w14:textId="77777777" w:rsidR="008A3888" w:rsidRDefault="008A3888">
            <w:pPr>
              <w:rPr>
                <w:color w:val="000000"/>
              </w:rPr>
            </w:pPr>
            <w:r>
              <w:rPr>
                <w:color w:val="000000"/>
              </w:rPr>
              <w:t>Grafos y documentos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1B8C18" w14:textId="77777777" w:rsidR="008A3888" w:rsidRDefault="008A3888">
            <w:pPr>
              <w:rPr>
                <w:color w:val="000000"/>
              </w:rPr>
            </w:pPr>
            <w:r>
              <w:rPr>
                <w:color w:val="000000"/>
              </w:rPr>
              <w:t>Soporte para múltiples modelos de datos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DA3B73" w14:textId="77777777" w:rsidR="008A3888" w:rsidRDefault="008A3888">
            <w:pPr>
              <w:rPr>
                <w:color w:val="000000"/>
              </w:rPr>
            </w:pPr>
            <w:r>
              <w:rPr>
                <w:color w:val="000000"/>
              </w:rPr>
              <w:t>Versatilidad, escalabilidad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27969A" w14:textId="77777777" w:rsidR="008A3888" w:rsidRDefault="008A3888">
            <w:pPr>
              <w:rPr>
                <w:color w:val="000000"/>
              </w:rPr>
            </w:pPr>
            <w:r>
              <w:rPr>
                <w:color w:val="000000"/>
              </w:rPr>
              <w:t>Menor adopción comparado con otros SGBD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C9541C" w14:textId="77777777" w:rsidR="008A3888" w:rsidRDefault="008A3888">
            <w:pPr>
              <w:rPr>
                <w:color w:val="000000"/>
              </w:rPr>
            </w:pPr>
            <w:r>
              <w:rPr>
                <w:color w:val="000000"/>
              </w:rPr>
              <w:t xml:space="preserve">Aplicaciones de </w:t>
            </w:r>
            <w:proofErr w:type="spellStart"/>
            <w:r>
              <w:rPr>
                <w:color w:val="000000"/>
              </w:rPr>
              <w:t>IoT</w:t>
            </w:r>
            <w:proofErr w:type="spellEnd"/>
            <w:r>
              <w:rPr>
                <w:color w:val="000000"/>
              </w:rPr>
              <w:t>, análisis de datos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C788F" w14:textId="77777777" w:rsidR="008A3888" w:rsidRDefault="008A3888">
            <w:pPr>
              <w:rPr>
                <w:color w:val="000000"/>
              </w:rPr>
            </w:pPr>
          </w:p>
        </w:tc>
      </w:tr>
    </w:tbl>
    <w:p w14:paraId="48C4C30B" w14:textId="77777777" w:rsidR="008A3888" w:rsidRDefault="008A3888" w:rsidP="00E93733"/>
    <w:p w14:paraId="6A667B4F" w14:textId="77777777" w:rsidR="008A3888" w:rsidRDefault="008A3888" w:rsidP="00E93733"/>
    <w:p w14:paraId="176A8CB1" w14:textId="77777777" w:rsidR="008A3888" w:rsidRDefault="008A3888" w:rsidP="00E93733"/>
    <w:p w14:paraId="4E765BD7" w14:textId="77777777" w:rsidR="008A3888" w:rsidRDefault="008A3888" w:rsidP="00E93733"/>
    <w:sectPr w:rsidR="008A3888" w:rsidSect="008A3888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733"/>
    <w:rsid w:val="00651382"/>
    <w:rsid w:val="0071795C"/>
    <w:rsid w:val="008A3888"/>
    <w:rsid w:val="00E93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D81AA"/>
  <w15:chartTrackingRefBased/>
  <w15:docId w15:val="{88FB1AC6-C983-FB44-A179-9D72B6727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3888"/>
    <w:pPr>
      <w:spacing w:after="0" w:line="240" w:lineRule="auto"/>
    </w:pPr>
    <w:rPr>
      <w:rFonts w:ascii="Times New Roman" w:eastAsia="Times New Roman" w:hAnsi="Times New Roman" w:cs="Times New Roman"/>
      <w:kern w:val="0"/>
      <w:lang w:eastAsia="es-ES_tradnl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E93733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93733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93733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93733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93733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93733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93733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93733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93733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937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937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937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9373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9373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9373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9373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9373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9373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9373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E937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93733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E937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93733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E9373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93733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E9373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937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9373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93733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E93733"/>
    <w:rPr>
      <w:b/>
      <w:bCs/>
    </w:rPr>
  </w:style>
  <w:style w:type="table" w:styleId="Tablaconcuadrcula">
    <w:name w:val="Table Grid"/>
    <w:basedOn w:val="Tablanormal"/>
    <w:uiPriority w:val="39"/>
    <w:rsid w:val="00E937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8A388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306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165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14916</dc:creator>
  <cp:keywords/>
  <dc:description/>
  <cp:lastModifiedBy>14916</cp:lastModifiedBy>
  <cp:revision>1</cp:revision>
  <dcterms:created xsi:type="dcterms:W3CDTF">2025-01-22T08:59:00Z</dcterms:created>
  <dcterms:modified xsi:type="dcterms:W3CDTF">2025-01-22T13:11:00Z</dcterms:modified>
</cp:coreProperties>
</file>