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268" w:rsidRDefault="00681268" w:rsidP="0081199B">
      <w:pPr>
        <w:jc w:val="center"/>
        <w:rPr>
          <w:lang w:val="en-US"/>
        </w:rPr>
      </w:pPr>
    </w:p>
    <w:p w:rsidR="00681268" w:rsidRDefault="00681268" w:rsidP="0081199B">
      <w:pPr>
        <w:jc w:val="center"/>
        <w:rPr>
          <w:lang w:val="en-US"/>
        </w:rPr>
      </w:pPr>
    </w:p>
    <w:p w:rsidR="00681268" w:rsidRDefault="00681268" w:rsidP="0081199B">
      <w:pPr>
        <w:jc w:val="center"/>
        <w:rPr>
          <w:lang w:val="en-US"/>
        </w:rPr>
      </w:pPr>
    </w:p>
    <w:p w:rsidR="00A64607" w:rsidRPr="00A953C9" w:rsidRDefault="0081199B" w:rsidP="0081199B">
      <w:pPr>
        <w:jc w:val="center"/>
        <w:rPr>
          <w:lang w:val="en-US"/>
        </w:rPr>
      </w:pPr>
      <w:r w:rsidRPr="00A953C9">
        <w:rPr>
          <w:lang w:val="en-US"/>
        </w:rPr>
        <w:t xml:space="preserve">STANDARD </w:t>
      </w:r>
      <w:r w:rsidR="00A953C9" w:rsidRPr="00A953C9">
        <w:rPr>
          <w:lang w:val="en-US"/>
        </w:rPr>
        <w:t>ARRIVAL</w:t>
      </w:r>
      <w:r w:rsidRPr="00A953C9">
        <w:rPr>
          <w:lang w:val="en-US"/>
        </w:rPr>
        <w:t xml:space="preserve"> CHART INSTRUMENT – (S</w:t>
      </w:r>
      <w:r w:rsidR="00267B66">
        <w:rPr>
          <w:lang w:val="en-US"/>
        </w:rPr>
        <w:t>TAR</w:t>
      </w:r>
      <w:r w:rsidRPr="00A953C9">
        <w:rPr>
          <w:lang w:val="en-US"/>
        </w:rPr>
        <w:t>)</w:t>
      </w:r>
    </w:p>
    <w:p w:rsidR="0081199B" w:rsidRPr="00A953C9" w:rsidRDefault="0081199B" w:rsidP="0081199B">
      <w:pPr>
        <w:jc w:val="center"/>
        <w:rPr>
          <w:lang w:val="en-US"/>
        </w:rPr>
      </w:pPr>
      <w:r w:rsidRPr="00A953C9">
        <w:rPr>
          <w:lang w:val="en-US"/>
        </w:rPr>
        <w:t xml:space="preserve">VOR/DME </w:t>
      </w:r>
      <w:r w:rsidR="00A953C9">
        <w:rPr>
          <w:lang w:val="en-US"/>
        </w:rPr>
        <w:t>ARRIVAL PROCEDURE</w:t>
      </w:r>
    </w:p>
    <w:p w:rsidR="0081199B" w:rsidRPr="00A953C9" w:rsidRDefault="007F4874" w:rsidP="0081199B">
      <w:pPr>
        <w:rPr>
          <w:lang w:val="en-US"/>
        </w:rPr>
      </w:pPr>
      <w:r>
        <w:rPr>
          <w:lang w:val="en-US"/>
        </w:rPr>
        <w:t>Descend in according with ATC instructions to MGA, then follow the given approach procedure in accordance with ATC instructions.</w:t>
      </w:r>
    </w:p>
    <w:p w:rsidR="0081199B" w:rsidRDefault="0081199B" w:rsidP="0081199B">
      <w:pPr>
        <w:rPr>
          <w:lang w:val="en-US"/>
        </w:rPr>
      </w:pPr>
    </w:p>
    <w:p w:rsidR="00A953C9" w:rsidRPr="00A953C9" w:rsidRDefault="00A953C9" w:rsidP="0081199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384"/>
        <w:gridCol w:w="7260"/>
      </w:tblGrid>
      <w:tr w:rsidR="0081199B" w:rsidTr="0081199B">
        <w:tc>
          <w:tcPr>
            <w:tcW w:w="1384" w:type="dxa"/>
          </w:tcPr>
          <w:p w:rsidR="0081199B" w:rsidRDefault="0026691B" w:rsidP="0081199B">
            <w:pPr>
              <w:jc w:val="center"/>
              <w:rPr>
                <w:lang w:val="es-HN"/>
              </w:rPr>
            </w:pPr>
            <w:r>
              <w:rPr>
                <w:lang w:val="es-HN"/>
              </w:rPr>
              <w:t>ARRIVAL</w:t>
            </w:r>
          </w:p>
        </w:tc>
        <w:tc>
          <w:tcPr>
            <w:tcW w:w="7260" w:type="dxa"/>
          </w:tcPr>
          <w:p w:rsidR="0081199B" w:rsidRDefault="0081199B" w:rsidP="0081199B">
            <w:pPr>
              <w:jc w:val="center"/>
              <w:rPr>
                <w:lang w:val="es-HN"/>
              </w:rPr>
            </w:pPr>
            <w:r>
              <w:rPr>
                <w:lang w:val="es-HN"/>
              </w:rPr>
              <w:t>ROUTING</w:t>
            </w:r>
          </w:p>
        </w:tc>
      </w:tr>
      <w:tr w:rsidR="0081199B" w:rsidRPr="006E3F14" w:rsidTr="0002539D">
        <w:tc>
          <w:tcPr>
            <w:tcW w:w="1384" w:type="dxa"/>
            <w:vAlign w:val="center"/>
          </w:tcPr>
          <w:p w:rsidR="0081199B" w:rsidRDefault="0081199B" w:rsidP="0002539D">
            <w:pPr>
              <w:jc w:val="center"/>
              <w:rPr>
                <w:lang w:val="es-HN"/>
              </w:rPr>
            </w:pPr>
            <w:r>
              <w:rPr>
                <w:lang w:val="es-HN"/>
              </w:rPr>
              <w:t>ARLEN</w:t>
            </w:r>
          </w:p>
        </w:tc>
        <w:tc>
          <w:tcPr>
            <w:tcW w:w="7260" w:type="dxa"/>
          </w:tcPr>
          <w:p w:rsidR="0081199B" w:rsidRPr="006E3F14" w:rsidRDefault="00681268" w:rsidP="007A7544">
            <w:pPr>
              <w:rPr>
                <w:lang w:val="en-US"/>
              </w:rPr>
            </w:pPr>
            <w:r>
              <w:rPr>
                <w:lang w:val="en-US"/>
              </w:rPr>
              <w:t xml:space="preserve">Maintain on MGA </w:t>
            </w:r>
            <w:r w:rsidR="007A7544">
              <w:rPr>
                <w:lang w:val="en-US"/>
              </w:rPr>
              <w:t xml:space="preserve">VOR/DME </w:t>
            </w:r>
            <w:r>
              <w:rPr>
                <w:lang w:val="en-US"/>
              </w:rPr>
              <w:t>R-24</w:t>
            </w:r>
            <w:r w:rsidR="007A7544">
              <w:rPr>
                <w:lang w:val="en-US"/>
              </w:rPr>
              <w:t>8</w:t>
            </w:r>
            <w:r>
              <w:rPr>
                <w:lang w:val="en-US"/>
              </w:rPr>
              <w:t>.</w:t>
            </w:r>
          </w:p>
        </w:tc>
      </w:tr>
      <w:tr w:rsidR="00681268" w:rsidRPr="006E3F14" w:rsidTr="0002539D">
        <w:tc>
          <w:tcPr>
            <w:tcW w:w="1384" w:type="dxa"/>
            <w:vAlign w:val="center"/>
          </w:tcPr>
          <w:p w:rsidR="00681268" w:rsidRDefault="00681268" w:rsidP="0002539D">
            <w:pPr>
              <w:jc w:val="center"/>
              <w:rPr>
                <w:lang w:val="es-HN"/>
              </w:rPr>
            </w:pPr>
            <w:r>
              <w:rPr>
                <w:lang w:val="es-HN"/>
              </w:rPr>
              <w:t>BERTA</w:t>
            </w:r>
          </w:p>
        </w:tc>
        <w:tc>
          <w:tcPr>
            <w:tcW w:w="7260" w:type="dxa"/>
          </w:tcPr>
          <w:p w:rsidR="00681268" w:rsidRPr="006E3F14" w:rsidRDefault="00681268" w:rsidP="007A7544">
            <w:pPr>
              <w:rPr>
                <w:lang w:val="en-US"/>
              </w:rPr>
            </w:pPr>
            <w:r>
              <w:rPr>
                <w:lang w:val="en-US"/>
              </w:rPr>
              <w:t xml:space="preserve">Maintain on MGA </w:t>
            </w:r>
            <w:r w:rsidR="007A7544">
              <w:rPr>
                <w:lang w:val="en-US"/>
              </w:rPr>
              <w:t xml:space="preserve">VOR/DME </w:t>
            </w:r>
            <w:r>
              <w:rPr>
                <w:lang w:val="en-US"/>
              </w:rPr>
              <w:t>R-32</w:t>
            </w:r>
            <w:r w:rsidR="007A7544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</w:tr>
      <w:tr w:rsidR="00681268" w:rsidRPr="006E3F14" w:rsidTr="0002539D">
        <w:tc>
          <w:tcPr>
            <w:tcW w:w="1384" w:type="dxa"/>
            <w:vAlign w:val="center"/>
          </w:tcPr>
          <w:p w:rsidR="00681268" w:rsidRDefault="00681268" w:rsidP="0002539D">
            <w:pPr>
              <w:jc w:val="center"/>
              <w:rPr>
                <w:lang w:val="es-HN"/>
              </w:rPr>
            </w:pPr>
            <w:r>
              <w:rPr>
                <w:lang w:val="es-HN"/>
              </w:rPr>
              <w:t>DAVIB</w:t>
            </w:r>
          </w:p>
        </w:tc>
        <w:tc>
          <w:tcPr>
            <w:tcW w:w="7260" w:type="dxa"/>
          </w:tcPr>
          <w:p w:rsidR="00681268" w:rsidRPr="006E3F14" w:rsidRDefault="00681268" w:rsidP="00681268">
            <w:pPr>
              <w:rPr>
                <w:lang w:val="en-US"/>
              </w:rPr>
            </w:pPr>
            <w:r>
              <w:rPr>
                <w:lang w:val="en-US"/>
              </w:rPr>
              <w:t>Maintain on MGA</w:t>
            </w:r>
            <w:r w:rsidR="007A7544">
              <w:rPr>
                <w:lang w:val="en-US"/>
              </w:rPr>
              <w:t xml:space="preserve"> VOR/DME</w:t>
            </w:r>
            <w:r>
              <w:rPr>
                <w:lang w:val="en-US"/>
              </w:rPr>
              <w:t xml:space="preserve"> R-093.</w:t>
            </w:r>
          </w:p>
        </w:tc>
      </w:tr>
      <w:tr w:rsidR="00681268" w:rsidRPr="006E3F14" w:rsidTr="0002539D">
        <w:tc>
          <w:tcPr>
            <w:tcW w:w="1384" w:type="dxa"/>
            <w:vAlign w:val="center"/>
          </w:tcPr>
          <w:p w:rsidR="00681268" w:rsidRDefault="00681268" w:rsidP="0002539D">
            <w:pPr>
              <w:jc w:val="center"/>
              <w:rPr>
                <w:lang w:val="es-HN"/>
              </w:rPr>
            </w:pPr>
            <w:r>
              <w:rPr>
                <w:lang w:val="es-HN"/>
              </w:rPr>
              <w:t>EMARI</w:t>
            </w:r>
          </w:p>
        </w:tc>
        <w:tc>
          <w:tcPr>
            <w:tcW w:w="7260" w:type="dxa"/>
          </w:tcPr>
          <w:p w:rsidR="00681268" w:rsidRPr="006E3F14" w:rsidRDefault="00681268" w:rsidP="007A7544">
            <w:pPr>
              <w:rPr>
                <w:lang w:val="en-US"/>
              </w:rPr>
            </w:pPr>
            <w:r>
              <w:rPr>
                <w:lang w:val="en-US"/>
              </w:rPr>
              <w:t>Maintain on MGA</w:t>
            </w:r>
            <w:r w:rsidR="007A7544">
              <w:rPr>
                <w:lang w:val="en-US"/>
              </w:rPr>
              <w:t xml:space="preserve"> VOR/DME</w:t>
            </w:r>
            <w:r>
              <w:rPr>
                <w:lang w:val="en-US"/>
              </w:rPr>
              <w:t xml:space="preserve"> R-12</w:t>
            </w:r>
            <w:r w:rsidR="007A7544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</w:tr>
      <w:tr w:rsidR="00681268" w:rsidRPr="006E3F14" w:rsidTr="0002539D">
        <w:tc>
          <w:tcPr>
            <w:tcW w:w="1384" w:type="dxa"/>
            <w:vAlign w:val="center"/>
          </w:tcPr>
          <w:p w:rsidR="00681268" w:rsidRDefault="00681268" w:rsidP="0002539D">
            <w:pPr>
              <w:jc w:val="center"/>
              <w:rPr>
                <w:lang w:val="es-HN"/>
              </w:rPr>
            </w:pPr>
            <w:r>
              <w:rPr>
                <w:lang w:val="es-HN"/>
              </w:rPr>
              <w:t>IMOLA</w:t>
            </w:r>
          </w:p>
        </w:tc>
        <w:tc>
          <w:tcPr>
            <w:tcW w:w="7260" w:type="dxa"/>
          </w:tcPr>
          <w:p w:rsidR="00681268" w:rsidRPr="006E3F14" w:rsidRDefault="00681268" w:rsidP="007A7544">
            <w:pPr>
              <w:rPr>
                <w:lang w:val="en-US"/>
              </w:rPr>
            </w:pPr>
            <w:r>
              <w:rPr>
                <w:lang w:val="en-US"/>
              </w:rPr>
              <w:t>Maintain on MGA</w:t>
            </w:r>
            <w:r w:rsidR="007A7544">
              <w:rPr>
                <w:lang w:val="en-US"/>
              </w:rPr>
              <w:t xml:space="preserve"> VOR/DME</w:t>
            </w:r>
            <w:r>
              <w:rPr>
                <w:lang w:val="en-US"/>
              </w:rPr>
              <w:t xml:space="preserve"> R-15</w:t>
            </w:r>
            <w:r w:rsidR="007A7544">
              <w:rPr>
                <w:lang w:val="en-US"/>
              </w:rPr>
              <w:t>8</w:t>
            </w:r>
            <w:r>
              <w:rPr>
                <w:lang w:val="en-US"/>
              </w:rPr>
              <w:t>.</w:t>
            </w:r>
          </w:p>
        </w:tc>
      </w:tr>
      <w:tr w:rsidR="00681268" w:rsidRPr="006E3F14" w:rsidTr="0002539D">
        <w:tc>
          <w:tcPr>
            <w:tcW w:w="1384" w:type="dxa"/>
            <w:vAlign w:val="center"/>
          </w:tcPr>
          <w:p w:rsidR="00681268" w:rsidRDefault="00681268" w:rsidP="0002539D">
            <w:pPr>
              <w:jc w:val="center"/>
              <w:rPr>
                <w:lang w:val="es-HN"/>
              </w:rPr>
            </w:pPr>
            <w:r>
              <w:rPr>
                <w:lang w:val="es-HN"/>
              </w:rPr>
              <w:t>KAVLO</w:t>
            </w:r>
          </w:p>
        </w:tc>
        <w:tc>
          <w:tcPr>
            <w:tcW w:w="7260" w:type="dxa"/>
          </w:tcPr>
          <w:p w:rsidR="00681268" w:rsidRPr="006E3F14" w:rsidRDefault="00681268" w:rsidP="007A7544">
            <w:pPr>
              <w:rPr>
                <w:lang w:val="en-US"/>
              </w:rPr>
            </w:pPr>
            <w:r>
              <w:rPr>
                <w:lang w:val="en-US"/>
              </w:rPr>
              <w:t>Maintain on MGA</w:t>
            </w:r>
            <w:r w:rsidR="007A7544">
              <w:rPr>
                <w:lang w:val="en-US"/>
              </w:rPr>
              <w:t xml:space="preserve"> VOR/DME</w:t>
            </w:r>
            <w:r>
              <w:rPr>
                <w:lang w:val="en-US"/>
              </w:rPr>
              <w:t xml:space="preserve"> R-05</w:t>
            </w:r>
            <w:r w:rsidR="007A7544">
              <w:rPr>
                <w:lang w:val="en-US"/>
              </w:rPr>
              <w:t>4</w:t>
            </w:r>
            <w:r>
              <w:rPr>
                <w:lang w:val="en-US"/>
              </w:rPr>
              <w:t>.</w:t>
            </w:r>
          </w:p>
        </w:tc>
      </w:tr>
      <w:tr w:rsidR="00681268" w:rsidRPr="006E3F14" w:rsidTr="0002539D">
        <w:tc>
          <w:tcPr>
            <w:tcW w:w="1384" w:type="dxa"/>
            <w:vAlign w:val="center"/>
          </w:tcPr>
          <w:p w:rsidR="00681268" w:rsidRDefault="00681268" w:rsidP="0002539D">
            <w:pPr>
              <w:jc w:val="center"/>
              <w:rPr>
                <w:lang w:val="es-HN"/>
              </w:rPr>
            </w:pPr>
            <w:r>
              <w:rPr>
                <w:lang w:val="es-HN"/>
              </w:rPr>
              <w:t>LISPA</w:t>
            </w:r>
          </w:p>
        </w:tc>
        <w:tc>
          <w:tcPr>
            <w:tcW w:w="7260" w:type="dxa"/>
          </w:tcPr>
          <w:p w:rsidR="00681268" w:rsidRPr="006E3F14" w:rsidRDefault="00681268" w:rsidP="00681268">
            <w:pPr>
              <w:rPr>
                <w:lang w:val="en-US"/>
              </w:rPr>
            </w:pPr>
            <w:r>
              <w:rPr>
                <w:lang w:val="en-US"/>
              </w:rPr>
              <w:t>Maintain on MGA</w:t>
            </w:r>
            <w:r w:rsidR="007A7544">
              <w:rPr>
                <w:lang w:val="en-US"/>
              </w:rPr>
              <w:t xml:space="preserve"> VOR/DME</w:t>
            </w:r>
            <w:r>
              <w:rPr>
                <w:lang w:val="en-US"/>
              </w:rPr>
              <w:t xml:space="preserve"> R-138.</w:t>
            </w:r>
          </w:p>
        </w:tc>
      </w:tr>
      <w:tr w:rsidR="00681268" w:rsidRPr="006E3F14" w:rsidTr="0002539D">
        <w:tc>
          <w:tcPr>
            <w:tcW w:w="1384" w:type="dxa"/>
            <w:vAlign w:val="center"/>
          </w:tcPr>
          <w:p w:rsidR="00681268" w:rsidRDefault="00681268" w:rsidP="0002539D">
            <w:pPr>
              <w:jc w:val="center"/>
              <w:rPr>
                <w:lang w:val="es-HN"/>
              </w:rPr>
            </w:pPr>
            <w:r>
              <w:rPr>
                <w:lang w:val="es-HN"/>
              </w:rPr>
              <w:t>NAGOR</w:t>
            </w:r>
          </w:p>
        </w:tc>
        <w:tc>
          <w:tcPr>
            <w:tcW w:w="7260" w:type="dxa"/>
          </w:tcPr>
          <w:p w:rsidR="00681268" w:rsidRPr="006E3F14" w:rsidRDefault="00681268" w:rsidP="007A7544">
            <w:pPr>
              <w:rPr>
                <w:lang w:val="en-US"/>
              </w:rPr>
            </w:pPr>
            <w:r>
              <w:rPr>
                <w:lang w:val="en-US"/>
              </w:rPr>
              <w:t>Maintain on MGA</w:t>
            </w:r>
            <w:r w:rsidR="007A7544">
              <w:rPr>
                <w:lang w:val="en-US"/>
              </w:rPr>
              <w:t xml:space="preserve"> VOR/DME</w:t>
            </w:r>
            <w:r>
              <w:rPr>
                <w:lang w:val="en-US"/>
              </w:rPr>
              <w:t xml:space="preserve"> R-03</w:t>
            </w:r>
            <w:r w:rsidR="007A7544">
              <w:rPr>
                <w:lang w:val="en-US"/>
              </w:rPr>
              <w:t>6</w:t>
            </w:r>
            <w:r>
              <w:rPr>
                <w:lang w:val="en-US"/>
              </w:rPr>
              <w:t>.</w:t>
            </w:r>
          </w:p>
        </w:tc>
      </w:tr>
      <w:tr w:rsidR="00681268" w:rsidRPr="006E3F14" w:rsidTr="0002539D">
        <w:tc>
          <w:tcPr>
            <w:tcW w:w="1384" w:type="dxa"/>
            <w:vAlign w:val="center"/>
          </w:tcPr>
          <w:p w:rsidR="00681268" w:rsidRDefault="00681268" w:rsidP="0002539D">
            <w:pPr>
              <w:jc w:val="center"/>
              <w:rPr>
                <w:lang w:val="es-HN"/>
              </w:rPr>
            </w:pPr>
            <w:r>
              <w:rPr>
                <w:lang w:val="es-HN"/>
              </w:rPr>
              <w:t>RAKEL</w:t>
            </w:r>
          </w:p>
        </w:tc>
        <w:tc>
          <w:tcPr>
            <w:tcW w:w="7260" w:type="dxa"/>
          </w:tcPr>
          <w:p w:rsidR="00681268" w:rsidRPr="006E3F14" w:rsidRDefault="00681268" w:rsidP="007A7544">
            <w:pPr>
              <w:rPr>
                <w:lang w:val="en-US"/>
              </w:rPr>
            </w:pPr>
            <w:r>
              <w:rPr>
                <w:lang w:val="en-US"/>
              </w:rPr>
              <w:t>Maintain on MGA</w:t>
            </w:r>
            <w:r w:rsidR="007A7544">
              <w:rPr>
                <w:lang w:val="en-US"/>
              </w:rPr>
              <w:t xml:space="preserve"> VOR/DME</w:t>
            </w:r>
            <w:r>
              <w:rPr>
                <w:lang w:val="en-US"/>
              </w:rPr>
              <w:t xml:space="preserve"> R-02</w:t>
            </w:r>
            <w:r w:rsidR="007A7544">
              <w:rPr>
                <w:lang w:val="en-US"/>
              </w:rPr>
              <w:t>2</w:t>
            </w:r>
            <w:r>
              <w:rPr>
                <w:lang w:val="en-US"/>
              </w:rPr>
              <w:t>.</w:t>
            </w:r>
          </w:p>
        </w:tc>
      </w:tr>
      <w:tr w:rsidR="00681268" w:rsidRPr="006E3F14" w:rsidTr="0002539D">
        <w:tc>
          <w:tcPr>
            <w:tcW w:w="1384" w:type="dxa"/>
            <w:vAlign w:val="center"/>
          </w:tcPr>
          <w:p w:rsidR="00681268" w:rsidRDefault="00681268" w:rsidP="0002539D">
            <w:pPr>
              <w:jc w:val="center"/>
              <w:rPr>
                <w:lang w:val="es-HN"/>
              </w:rPr>
            </w:pPr>
            <w:r>
              <w:rPr>
                <w:lang w:val="es-HN"/>
              </w:rPr>
              <w:t>URPOS</w:t>
            </w:r>
          </w:p>
        </w:tc>
        <w:tc>
          <w:tcPr>
            <w:tcW w:w="7260" w:type="dxa"/>
          </w:tcPr>
          <w:p w:rsidR="00681268" w:rsidRPr="006E3F14" w:rsidRDefault="00681268" w:rsidP="007A7544">
            <w:pPr>
              <w:rPr>
                <w:lang w:val="en-US"/>
              </w:rPr>
            </w:pPr>
            <w:r>
              <w:rPr>
                <w:lang w:val="en-US"/>
              </w:rPr>
              <w:t>Maintain on MGA</w:t>
            </w:r>
            <w:r w:rsidR="007A7544">
              <w:rPr>
                <w:lang w:val="en-US"/>
              </w:rPr>
              <w:t xml:space="preserve"> VOR/DME</w:t>
            </w:r>
            <w:r>
              <w:rPr>
                <w:lang w:val="en-US"/>
              </w:rPr>
              <w:t xml:space="preserve"> R-29</w:t>
            </w:r>
            <w:r w:rsidR="007A7544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</w:p>
        </w:tc>
      </w:tr>
    </w:tbl>
    <w:p w:rsidR="0081199B" w:rsidRDefault="0081199B" w:rsidP="0081199B">
      <w:pPr>
        <w:rPr>
          <w:lang w:val="en-US"/>
        </w:rPr>
      </w:pPr>
    </w:p>
    <w:p w:rsidR="006109D7" w:rsidRPr="00330ACE" w:rsidRDefault="006109D7" w:rsidP="0081199B">
      <w:pPr>
        <w:rPr>
          <w:lang w:val="en-US"/>
        </w:rPr>
      </w:pPr>
      <w:r w:rsidRPr="00330ACE">
        <w:rPr>
          <w:rStyle w:val="longtext1"/>
          <w:rFonts w:cs="Arial"/>
          <w:color w:val="000000"/>
          <w:sz w:val="22"/>
          <w:szCs w:val="22"/>
          <w:lang w:val="en-US"/>
        </w:rPr>
        <w:t xml:space="preserve">For all arrivals, the minimum altitude to </w:t>
      </w:r>
      <w:r w:rsidR="000523B9" w:rsidRPr="00330ACE">
        <w:rPr>
          <w:rStyle w:val="longtext1"/>
          <w:rFonts w:cs="Arial"/>
          <w:color w:val="000000"/>
          <w:sz w:val="22"/>
          <w:szCs w:val="22"/>
          <w:lang w:val="en-US"/>
        </w:rPr>
        <w:t>arrive</w:t>
      </w:r>
      <w:r w:rsidRPr="00330ACE">
        <w:rPr>
          <w:rStyle w:val="longtext1"/>
          <w:rFonts w:cs="Arial"/>
          <w:color w:val="000000"/>
          <w:sz w:val="22"/>
          <w:szCs w:val="22"/>
          <w:lang w:val="en-US"/>
        </w:rPr>
        <w:t xml:space="preserve"> VOR / DME MGA is 3000</w:t>
      </w:r>
      <w:r w:rsidR="000523B9" w:rsidRPr="00330ACE">
        <w:rPr>
          <w:rStyle w:val="longtext1"/>
          <w:rFonts w:cs="Arial"/>
          <w:color w:val="000000"/>
          <w:sz w:val="22"/>
          <w:szCs w:val="22"/>
          <w:lang w:val="en-US"/>
        </w:rPr>
        <w:t>F</w:t>
      </w:r>
      <w:r w:rsidRPr="00330ACE">
        <w:rPr>
          <w:rStyle w:val="longtext1"/>
          <w:rFonts w:cs="Arial"/>
          <w:color w:val="000000"/>
          <w:sz w:val="22"/>
          <w:szCs w:val="22"/>
          <w:lang w:val="en-US"/>
        </w:rPr>
        <w:t>t</w:t>
      </w:r>
      <w:r w:rsidR="000523B9" w:rsidRPr="00330ACE">
        <w:rPr>
          <w:rStyle w:val="longtext1"/>
          <w:rFonts w:cs="Arial"/>
          <w:color w:val="000000"/>
          <w:sz w:val="22"/>
          <w:szCs w:val="22"/>
          <w:lang w:val="en-US"/>
        </w:rPr>
        <w:t>.</w:t>
      </w:r>
      <w:r w:rsidRPr="00330ACE">
        <w:rPr>
          <w:rStyle w:val="longtext1"/>
          <w:rFonts w:cs="Arial"/>
          <w:color w:val="000000"/>
          <w:sz w:val="22"/>
          <w:szCs w:val="22"/>
          <w:lang w:val="en-US"/>
        </w:rPr>
        <w:t xml:space="preserve"> with the exception of ARLEN must reach 4000</w:t>
      </w:r>
      <w:r w:rsidR="000523B9" w:rsidRPr="00330ACE">
        <w:rPr>
          <w:rStyle w:val="longtext1"/>
          <w:rFonts w:cs="Arial"/>
          <w:color w:val="000000"/>
          <w:sz w:val="22"/>
          <w:szCs w:val="22"/>
          <w:lang w:val="en-US"/>
        </w:rPr>
        <w:t>F</w:t>
      </w:r>
      <w:r w:rsidRPr="00330ACE">
        <w:rPr>
          <w:rStyle w:val="longtext1"/>
          <w:rFonts w:cs="Arial"/>
          <w:color w:val="000000"/>
          <w:sz w:val="22"/>
          <w:szCs w:val="22"/>
          <w:lang w:val="en-US"/>
        </w:rPr>
        <w:t>t</w:t>
      </w:r>
      <w:r w:rsidR="00330ACE">
        <w:rPr>
          <w:rStyle w:val="longtext1"/>
          <w:rFonts w:cs="Arial"/>
          <w:color w:val="000000"/>
          <w:sz w:val="22"/>
          <w:szCs w:val="22"/>
          <w:lang w:val="en-US"/>
        </w:rPr>
        <w:t xml:space="preserve">., </w:t>
      </w:r>
      <w:r w:rsidRPr="00330ACE">
        <w:rPr>
          <w:rStyle w:val="longtext1"/>
          <w:rFonts w:cs="Arial"/>
          <w:color w:val="000000"/>
          <w:sz w:val="22"/>
          <w:szCs w:val="22"/>
          <w:lang w:val="en-US"/>
        </w:rPr>
        <w:t xml:space="preserve">then follow the procedure for landing with the approach chart for runway in use according to </w:t>
      </w:r>
      <w:r w:rsidR="000523B9" w:rsidRPr="00330ACE">
        <w:rPr>
          <w:rStyle w:val="longtext1"/>
          <w:rFonts w:cs="Arial"/>
          <w:color w:val="000000"/>
          <w:sz w:val="22"/>
          <w:szCs w:val="22"/>
          <w:lang w:val="en-US"/>
        </w:rPr>
        <w:t xml:space="preserve">ATC </w:t>
      </w:r>
      <w:r w:rsidRPr="00330ACE">
        <w:rPr>
          <w:rStyle w:val="longtext1"/>
          <w:rFonts w:cs="Arial"/>
          <w:color w:val="000000"/>
          <w:sz w:val="22"/>
          <w:szCs w:val="22"/>
          <w:lang w:val="en-US"/>
        </w:rPr>
        <w:t>instr</w:t>
      </w:r>
      <w:r w:rsidR="000523B9" w:rsidRPr="00330ACE">
        <w:rPr>
          <w:rStyle w:val="longtext1"/>
          <w:rFonts w:cs="Arial"/>
          <w:color w:val="000000"/>
          <w:sz w:val="22"/>
          <w:szCs w:val="22"/>
          <w:lang w:val="en-US"/>
        </w:rPr>
        <w:t>u</w:t>
      </w:r>
      <w:r w:rsidRPr="00330ACE">
        <w:rPr>
          <w:rStyle w:val="longtext1"/>
          <w:rFonts w:cs="Arial"/>
          <w:color w:val="000000"/>
          <w:sz w:val="22"/>
          <w:szCs w:val="22"/>
          <w:lang w:val="en-US"/>
        </w:rPr>
        <w:t>c</w:t>
      </w:r>
      <w:r w:rsidR="000523B9" w:rsidRPr="00330ACE">
        <w:rPr>
          <w:rStyle w:val="longtext1"/>
          <w:rFonts w:cs="Arial"/>
          <w:color w:val="000000"/>
          <w:sz w:val="22"/>
          <w:szCs w:val="22"/>
          <w:lang w:val="en-US"/>
        </w:rPr>
        <w:t>t</w:t>
      </w:r>
      <w:r w:rsidRPr="00330ACE">
        <w:rPr>
          <w:rStyle w:val="longtext1"/>
          <w:rFonts w:cs="Arial"/>
          <w:color w:val="000000"/>
          <w:sz w:val="22"/>
          <w:szCs w:val="22"/>
          <w:lang w:val="en-US"/>
        </w:rPr>
        <w:t>ions</w:t>
      </w:r>
      <w:r w:rsidR="000523B9" w:rsidRPr="00330ACE">
        <w:rPr>
          <w:rStyle w:val="longtext1"/>
          <w:rFonts w:cs="Arial"/>
          <w:color w:val="000000"/>
          <w:sz w:val="22"/>
          <w:szCs w:val="22"/>
          <w:lang w:val="en-US"/>
        </w:rPr>
        <w:t>.</w:t>
      </w:r>
    </w:p>
    <w:sectPr w:rsidR="006109D7" w:rsidRPr="00330ACE" w:rsidSect="00267B66">
      <w:headerReference w:type="default" r:id="rId6"/>
      <w:footerReference w:type="default" r:id="rId7"/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0182" w:rsidRDefault="00660182" w:rsidP="00660182">
      <w:pPr>
        <w:spacing w:after="0" w:line="240" w:lineRule="auto"/>
      </w:pPr>
      <w:r>
        <w:separator/>
      </w:r>
    </w:p>
  </w:endnote>
  <w:endnote w:type="continuationSeparator" w:id="0">
    <w:p w:rsidR="00660182" w:rsidRDefault="00660182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182" w:rsidRDefault="00400C61" w:rsidP="00267B66">
    <w:pPr>
      <w:pStyle w:val="Footer"/>
      <w:tabs>
        <w:tab w:val="clear" w:pos="8504"/>
        <w:tab w:val="right" w:pos="9072"/>
      </w:tabs>
      <w:ind w:firstLine="142"/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3.35pt;margin-top:-1.8pt;width:453pt;height:.05pt;z-index:251659264" o:connectortype="straight"/>
      </w:pict>
    </w:r>
    <w:r w:rsidR="00660182">
      <w:t xml:space="preserve">AMDT </w:t>
    </w:r>
    <w:r w:rsidR="009F16CA">
      <w:t>2</w:t>
    </w:r>
    <w:r w:rsidR="003769CA">
      <w:t>3</w:t>
    </w:r>
    <w:r w:rsidR="00660182">
      <w:t>-1</w:t>
    </w:r>
    <w:r w:rsidR="003769CA">
      <w:t>1</w:t>
    </w:r>
    <w:r w:rsidR="00660182">
      <w:tab/>
    </w:r>
    <w:r w:rsidR="00660182">
      <w:tab/>
      <w:t>AIS - COCESNA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0182" w:rsidRDefault="00660182" w:rsidP="00660182">
      <w:pPr>
        <w:spacing w:after="0" w:line="240" w:lineRule="auto"/>
      </w:pPr>
      <w:r>
        <w:separator/>
      </w:r>
    </w:p>
  </w:footnote>
  <w:footnote w:type="continuationSeparator" w:id="0">
    <w:p w:rsidR="00660182" w:rsidRDefault="00660182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B66" w:rsidRDefault="00660182" w:rsidP="00267B66">
    <w:pPr>
      <w:pStyle w:val="Header"/>
      <w:tabs>
        <w:tab w:val="clear" w:pos="8504"/>
        <w:tab w:val="right" w:pos="8931"/>
      </w:tabs>
      <w:rPr>
        <w:lang w:val="en-US"/>
      </w:rPr>
    </w:pPr>
    <w:r w:rsidRPr="00A953C9">
      <w:rPr>
        <w:lang w:val="en-US"/>
      </w:rPr>
      <w:t>MNMG AD 2-3</w:t>
    </w:r>
    <w:r w:rsidR="00861CF0">
      <w:rPr>
        <w:lang w:val="en-US"/>
      </w:rPr>
      <w:t>5</w:t>
    </w:r>
    <w:r w:rsidRPr="00A953C9">
      <w:rPr>
        <w:lang w:val="en-US"/>
      </w:rPr>
      <w:t>.</w:t>
    </w:r>
    <w:r w:rsidR="000658A4">
      <w:rPr>
        <w:lang w:val="en-US"/>
      </w:rPr>
      <w:t>1</w:t>
    </w:r>
    <w:r w:rsidRPr="00A953C9">
      <w:rPr>
        <w:lang w:val="en-US"/>
      </w:rPr>
      <w:tab/>
    </w:r>
    <w:r w:rsidRPr="00A953C9">
      <w:rPr>
        <w:lang w:val="en-US"/>
      </w:rPr>
      <w:tab/>
      <w:t xml:space="preserve">  </w:t>
    </w:r>
    <w:r w:rsidR="00267B66">
      <w:rPr>
        <w:lang w:val="en-US"/>
      </w:rPr>
      <w:t xml:space="preserve">    </w:t>
    </w:r>
    <w:r w:rsidRPr="00A953C9">
      <w:rPr>
        <w:lang w:val="en-US"/>
      </w:rPr>
      <w:t xml:space="preserve"> </w:t>
    </w:r>
    <w:r w:rsidR="00267B66">
      <w:rPr>
        <w:lang w:val="en-US"/>
      </w:rPr>
      <w:t xml:space="preserve">   </w:t>
    </w:r>
    <w:r w:rsidRPr="00A953C9">
      <w:rPr>
        <w:lang w:val="en-US"/>
      </w:rPr>
      <w:t>CENTRAL  AMERICA</w:t>
    </w:r>
  </w:p>
  <w:p w:rsidR="00660182" w:rsidRPr="00A953C9" w:rsidRDefault="00400C61" w:rsidP="00267B66">
    <w:pPr>
      <w:pStyle w:val="Header"/>
      <w:tabs>
        <w:tab w:val="clear" w:pos="8504"/>
        <w:tab w:val="right" w:pos="8931"/>
      </w:tabs>
      <w:ind w:left="-284" w:right="-285" w:firstLine="284"/>
      <w:rPr>
        <w:lang w:val="en-US"/>
      </w:rPr>
    </w:pPr>
    <w:r>
      <w:rPr>
        <w:noProof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1.15pt;margin-top:14.15pt;width:451.6pt;height:.05pt;z-index:251658240" o:connectortype="straight"/>
      </w:pict>
    </w:r>
    <w:r w:rsidR="003769CA">
      <w:rPr>
        <w:lang w:val="en-US"/>
      </w:rPr>
      <w:t>10</w:t>
    </w:r>
    <w:r w:rsidR="00660182" w:rsidRPr="00A953C9">
      <w:rPr>
        <w:lang w:val="en-US"/>
      </w:rPr>
      <w:t xml:space="preserve"> </w:t>
    </w:r>
    <w:r w:rsidR="003769CA">
      <w:rPr>
        <w:lang w:val="en-US"/>
      </w:rPr>
      <w:t>FEB</w:t>
    </w:r>
    <w:r w:rsidR="00660182" w:rsidRPr="00A953C9">
      <w:rPr>
        <w:lang w:val="en-US"/>
      </w:rPr>
      <w:t xml:space="preserve"> 1</w:t>
    </w:r>
    <w:r w:rsidR="00CC3182">
      <w:rPr>
        <w:lang w:val="en-US"/>
      </w:rPr>
      <w:t>1</w:t>
    </w:r>
    <w:r w:rsidR="00660182" w:rsidRPr="00A953C9">
      <w:rPr>
        <w:lang w:val="en-US"/>
      </w:rPr>
      <w:tab/>
    </w:r>
    <w:r w:rsidR="00660182" w:rsidRPr="00A953C9">
      <w:rPr>
        <w:lang w:val="en-US"/>
      </w:rPr>
      <w:tab/>
      <w:t>AIP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50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60182"/>
    <w:rsid w:val="0002539D"/>
    <w:rsid w:val="000377CA"/>
    <w:rsid w:val="000523B9"/>
    <w:rsid w:val="000658A4"/>
    <w:rsid w:val="0011588A"/>
    <w:rsid w:val="0026691B"/>
    <w:rsid w:val="00267B66"/>
    <w:rsid w:val="00330ACE"/>
    <w:rsid w:val="00343D9C"/>
    <w:rsid w:val="003769CA"/>
    <w:rsid w:val="003F4B64"/>
    <w:rsid w:val="00400C61"/>
    <w:rsid w:val="006109D7"/>
    <w:rsid w:val="00660182"/>
    <w:rsid w:val="00681268"/>
    <w:rsid w:val="006E3F14"/>
    <w:rsid w:val="00713F75"/>
    <w:rsid w:val="007A7544"/>
    <w:rsid w:val="007B75D6"/>
    <w:rsid w:val="007F4874"/>
    <w:rsid w:val="0081199B"/>
    <w:rsid w:val="0085530B"/>
    <w:rsid w:val="00861CF0"/>
    <w:rsid w:val="008733D4"/>
    <w:rsid w:val="00996EC4"/>
    <w:rsid w:val="009A1FBA"/>
    <w:rsid w:val="009F16CA"/>
    <w:rsid w:val="00A14523"/>
    <w:rsid w:val="00A64607"/>
    <w:rsid w:val="00A64956"/>
    <w:rsid w:val="00A953C9"/>
    <w:rsid w:val="00A974BB"/>
    <w:rsid w:val="00CC3182"/>
    <w:rsid w:val="00DE6B5F"/>
    <w:rsid w:val="00DF4FA1"/>
    <w:rsid w:val="00E557F2"/>
    <w:rsid w:val="00E75027"/>
    <w:rsid w:val="00EB2D91"/>
    <w:rsid w:val="00FA5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182"/>
  </w:style>
  <w:style w:type="paragraph" w:styleId="Footer">
    <w:name w:val="footer"/>
    <w:basedOn w:val="Normal"/>
    <w:link w:val="FooterChar"/>
    <w:uiPriority w:val="99"/>
    <w:semiHidden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182"/>
  </w:style>
  <w:style w:type="paragraph" w:styleId="BalloonText">
    <w:name w:val="Balloon Text"/>
    <w:basedOn w:val="Normal"/>
    <w:link w:val="BalloonTextCh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19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1">
    <w:name w:val="long_text1"/>
    <w:basedOn w:val="DefaultParagraphFont"/>
    <w:rsid w:val="006109D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Cocesna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Antonio Locandro</cp:lastModifiedBy>
  <cp:revision>10</cp:revision>
  <dcterms:created xsi:type="dcterms:W3CDTF">2010-07-16T02:47:00Z</dcterms:created>
  <dcterms:modified xsi:type="dcterms:W3CDTF">2011-02-04T01:19:00Z</dcterms:modified>
</cp:coreProperties>
</file>