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color w:val="1F3864"/>
          <w:sz w:val="36"/>
          <w:szCs w:val="36"/>
        </w:rPr>
        <w:t xml:space="preserve">Specifications — Fondo IA</w:t>
      </w:r>
    </w:p>
    <w:p>
      <w:pPr>
        <w:spacing w:after="120" w:before="240"/>
      </w:pPr>
      <w:r>
        <w:rPr>
          <w:b/>
          <w:bCs/>
          <w:color w:val="1F3864"/>
          <w:sz w:val="28"/>
          <w:szCs w:val="28"/>
        </w:rPr>
        <w:t xml:space="preserve">1. Project objective</w:t>
      </w:r>
    </w:p>
    <w:p>
      <w:pPr>
        <w:spacing w:after="120"/>
      </w:pPr>
      <w:r>
        <w:t xml:space="preserve">Build a tool that automatically composes an investment portfolio from the prices — and, in some of its variants, also from fundamental data and analyst consensus — of the components of different stock market indices, using an explicit set of scoring, selection and rebalancing rules. It is not a mathematical optimization solver, such as linear programming, nor an opaque machine-learning model: it is an auditable rule-based system (see section 3).</w:t>
      </w:r>
    </w:p>
    <w:p>
      <w:pPr>
        <w:spacing w:after="120"/>
      </w:pPr>
      <w:r>
        <w:t xml:space="preserve">The goal of each rule is to maximize the resulting portfolio's return, understood as the weighted sum of the price increases of the selected components, within the diversification and rebalancing rules in force.</w:t>
      </w:r>
    </w:p>
    <w:p>
      <w:pPr>
        <w:spacing w:after="120"/>
      </w:pPr>
      <w:r>
        <w:t xml:space="preserve">Important: the default selection method — the most developed one, and the one the project is named after — is based exclusively on the price and trading volume of the stocks, technical analysis. The application also includes, as clearly separate variants, a selection by fundamental data, one by analyst consensus, and a multi-factor model that combines both data families with technical analysis (see section 19). None of these is a fundamentally grounded investment recommendation: they are simplified models for studying how each selection approach behaves over time.</w:t>
      </w:r>
    </w:p>
    <w:p>
      <w:pPr>
        <w:spacing w:after="120" w:before="240"/>
      </w:pPr>
      <w:r>
        <w:rPr>
          <w:b/>
          <w:bCs/>
          <w:color w:val="1F3864"/>
          <w:sz w:val="28"/>
          <w:szCs w:val="28"/>
        </w:rPr>
        <w:t xml:space="preserve">2. Technology and architecture</w:t>
      </w:r>
    </w:p>
    <w:p>
      <w:pPr>
        <w:spacing w:after="120"/>
      </w:pPr>
      <w:r>
        <w:t xml:space="preserve">• Language: JavaScript (Node.js), on a Next.js project.</w:t>
      </w:r>
    </w:p>
    <w:p>
      <w:pPr>
        <w:spacing w:after="120"/>
      </w:pPr>
      <w:r>
        <w:t xml:space="preserve">• Market-data library: yahoo-finance2 — price, volume, fundamental data and analyst consensus —, wrapped in lib/motor.js with tolerance for schema-validation errors and for temporary outages of Yahoo Finance's servers.</w:t>
      </w:r>
    </w:p>
    <w:p>
      <w:pPr>
        <w:spacing w:after="120"/>
      </w:pPr>
      <w:r>
        <w:t xml:space="preserve">• Deployment: the code is pushed to the GitHub repository and connected to Vercel, which automatically publishes a public web application. The query to Yahoo Finance runs in server functions, Next.js's API routes, hosted on Vercel; the web page calls them and shows the results.</w:t>
      </w:r>
    </w:p>
    <w:p>
      <w:pPr>
        <w:spacing w:after="120"/>
      </w:pPr>
      <w:r>
        <w:t xml:space="preserve">• Multi-index architecture: the catalog of supported indices (lib/indices.js) is a declarative data list — tickers, names, index symbol, reference ETFs... —; adding a new index means adding one entry to the catalog, without touching the rest of the application (see section 4).</w:t>
      </w:r>
    </w:p>
    <w:p>
      <w:pPr>
        <w:spacing w:after="120"/>
      </w:pPr>
      <w:r>
        <w:t xml:space="preserve">• Interface: a persistent outer frame, visible on any screen, with the index selector, the sessions-averaged selector for scoring, and the language selector; a hamburger menu with the five working pages — Checks, Technical parameters, Technical selection, Alternative selection, Analysis —; and an information panel ("i" icon) with the specifications, this document, the project history and its notes, each converted from .docx to HTML on the fly (mammoth library) and shown without leaving the application.</w:t>
      </w:r>
    </w:p>
    <w:p>
      <w:pPr>
        <w:spacing w:after="120"/>
      </w:pPr>
      <w:r>
        <w:t xml:space="preserve">• Exporting results: any results table in the application can be downloaded as a PDF or shared directly from the device (see section 24).</w:t>
      </w:r>
    </w:p>
    <w:p>
      <w:pPr>
        <w:spacing w:after="120" w:before="240"/>
      </w:pPr>
      <w:r>
        <w:rPr>
          <w:b/>
          <w:bCs/>
          <w:color w:val="1F3864"/>
          <w:sz w:val="28"/>
          <w:szCs w:val="28"/>
        </w:rPr>
        <w:t xml:space="preserve">3. Scope and methodological principles</w:t>
      </w:r>
    </w:p>
    <w:p>
      <w:pPr>
        <w:spacing w:after="120"/>
      </w:pPr>
      <w:r>
        <w:t xml:space="preserve">• The technical selection method — the most developed one, and the one the project is named after — is based exclusively on the price and trading volume of each component: technical analysis, no company fundamentals.</w:t>
      </w:r>
    </w:p>
    <w:p>
      <w:pPr>
        <w:spacing w:after="120"/>
      </w:pPr>
      <w:r>
        <w:t xml:space="preserve">• Principle followed on the day-by-day backtest pages (Technical selection, sections 15-16, and Analysis, sections 20-21): avoid look-ahead bias. Every decision is made using only information available the day before; the real performance indicator is the previous portfolio's "return with no change", not that of the just-selected one (see section 12).</w:t>
      </w:r>
    </w:p>
    <w:p>
      <w:pPr>
        <w:spacing w:after="120"/>
      </w:pPr>
      <w:r>
        <w:t xml:space="preserve">• Deliberate exceptions, explicitly flagged where they appear: fundamental selection, analyst selection, and the multi-factor model (section 19) use TODAY's data applied across the whole backtest period, since Yahoo Finance provides no daily history for that data; the "real portfolio" mode of the "times selected" selection (section 18) knowingly accepts look-ahead bias, since its goal is to put together today's portfolio, not to measure a strategy against the past.</w:t>
      </w:r>
    </w:p>
    <w:p>
      <w:pPr>
        <w:spacing w:after="120"/>
      </w:pPr>
      <w:r>
        <w:t xml:space="preserve">• The technical model is deliberately auditable: every rule is explicit and traceable. A custom neural-net or perceptron-style selection model is ruled out as the application's method, due to overfitting risk and loss of auditability — though it was later explored separately, as a controlled experiment (see section 31). The multi-factor model (section 19) does incorporate a ridge regression — a simple, transparent linear statistical technique, with fitted weights that can be read and interpreted directly —, very different in opacity and overfitting risk from a neural net: it doesn't contradict the auditability principle, it extends it with a middle-ground method.</w:t>
      </w:r>
    </w:p>
    <w:p>
      <w:pPr>
        <w:spacing w:after="120" w:before="240"/>
      </w:pPr>
      <w:r>
        <w:rPr>
          <w:b/>
          <w:bCs/>
          <w:color w:val="1F3864"/>
          <w:sz w:val="28"/>
          <w:szCs w:val="28"/>
        </w:rPr>
        <w:t xml:space="preserve">4. Investment universe: index catalog</w:t>
      </w:r>
    </w:p>
    <w:p>
      <w:pPr>
        <w:spacing w:after="120"/>
      </w:pPr>
      <w:r>
        <w:t xml:space="preserve">• The application isn't limited to a single index: the index selector, visible in the outer frame on any screen, lets you choose among 16 indices or stock catalogs defined in lib/indices.js; the rest of the application (backend and frontend) is generic for any of them.</w:t>
      </w:r>
    </w:p>
    <w:p>
      <w:pPr>
        <w:spacing w:after="120"/>
      </w:pPr>
      <w:r>
        <w:t xml:space="preserve">• Americas: Dow Jones Industrial Average (US, 30 stocks) and Nasdaq 100 (US, close to 100 stocks).</w:t>
      </w:r>
    </w:p>
    <w:p>
      <w:pPr>
        <w:spacing w:after="120"/>
      </w:pPr>
      <w:r>
        <w:t xml:space="preserve">• Europe: IBEX 35 (Spain), CAC 40 (France), PSI 20 (Portugal), DAX (Germany), AEX (Netherlands), FTSE MIB (Italy) and Greece ADR.</w:t>
      </w:r>
    </w:p>
    <w:p>
      <w:pPr>
        <w:spacing w:after="120"/>
      </w:pPr>
      <w:r>
        <w:t xml:space="preserve">• Latin America and the rest of the Americas outside the US: S&amp;P Argentina ADR, S&amp;P Brazil ADR, S&amp;P Mexico ADR and S&amp;P Latin America ADR — groups Chile, Colombia and Peru, which have no ADR index of their own.</w:t>
      </w:r>
    </w:p>
    <w:p>
      <w:pPr>
        <w:spacing w:after="120"/>
      </w:pPr>
      <w:r>
        <w:t xml:space="preserve">• Asia and Oceania: S&amp;P India ADR, S&amp;P Asia ADR — currently only Taiwanese components —, S&amp;P China ADR, S&amp;P Korea ADR and S&amp;P Australia ADR.</w:t>
      </w:r>
    </w:p>
    <w:p>
      <w:pPr>
        <w:spacing w:after="120"/>
      </w:pPr>
      <w:r>
        <w:t xml:space="preserve">• The "ADR" indices are deliberately partial: they only track the stocks from that country accessible to a US/European investor via an ADR, short for American Depositary Receipt, traded in US dollars on NYSE or Nasdaq, not the full local stock index, which trades in its own currency and has far more components. While one of these indices is selected, the application shows an explicit warning in the outer frame.</w:t>
      </w:r>
    </w:p>
    <w:p>
      <w:pPr>
        <w:spacing w:after="120"/>
      </w:pPr>
      <w:r>
        <w:t xml:space="preserve">• Special case, the DAX: unlike the rest, "price" indices, the DAX is officially computed as a total-return index: its components' dividends are reinvested within the index calculation itself. That's why "ETF returns" (section 22) uses an accumulating ETF as the DAX's benchmark, instead of a distributing one as for every other index in the catalog.</w:t>
      </w:r>
    </w:p>
    <w:p>
      <w:pPr>
        <w:spacing w:after="120"/>
      </w:pPr>
      <w:r>
        <w:t xml:space="preserve">• Each index also defines, when one exists, a reference UCITS ETF (for "Component check via ETF", section 23) and one or more "return" and "opposite" UCITS ETFs (section 22); the partial ADR indices have no reference ETF since no comparable product currently exists.</w:t>
      </w:r>
    </w:p>
    <w:p>
      <w:pPr>
        <w:spacing w:after="120" w:before="240"/>
      </w:pPr>
      <w:r>
        <w:rPr>
          <w:b/>
          <w:bCs/>
          <w:color w:val="1F3864"/>
          <w:sz w:val="28"/>
          <w:szCs w:val="28"/>
        </w:rPr>
        <w:t xml:space="preserve">5. Technical scoring criterion and its antitheses</w:t>
      </w:r>
    </w:p>
    <w:p>
      <w:pPr>
        <w:spacing w:after="120"/>
      </w:pPr>
      <w:r>
        <w:t xml:space="preserve">• A stock's score on a given day = sum of the changes over the last N sessions, on the chosen criterion. N, the "sessions averaged", is configurable in the outer frame — 3, 5, 8 or 13 sessions, 3 by default — and affects Technical selection, "Scores for a specific session" (Checks, section 23) and Analysis (section 20) alike.</w:t>
      </w:r>
    </w:p>
    <w:p>
      <w:pPr>
        <w:spacing w:after="120"/>
      </w:pPr>
      <w:r>
        <w:t xml:space="preserve">• Six technical criteria, all on the "Technical selection" page (sections 15-16): price, price change; volume, trading-volume change; money flow, change in the price×volume product — weights volume by the direction of the price move, unlike raw volume —; and their three antitheses — low price, low volume and low money flow —, which apply the same scoring calculation but select the stocks with the LOWEST score instead of the highest.</w:t>
      </w:r>
    </w:p>
    <w:p>
      <w:pPr>
        <w:spacing w:after="120"/>
      </w:pPr>
      <w:r>
        <w:t xml:space="preserve">• A seventh criterion, random (deterministic pseudo-random score with a fixed seed), lives on the "Alternative selection" page (section 19) together with fundamental, analyst and multi-factor selection, and serves as a reference/control against all the criteria above.</w:t>
      </w:r>
    </w:p>
    <w:p>
      <w:pPr>
        <w:spacing w:after="120"/>
      </w:pPr>
      <w:r>
        <w:t xml:space="preserve">• The chosen criterion only decides WHICH stocks enter and stay; the portfolio's weight and return are always calculated using price, regardless of the criterion.</w:t>
      </w:r>
    </w:p>
    <w:p>
      <w:pPr>
        <w:spacing w:after="120" w:before="240"/>
      </w:pPr>
      <w:r>
        <w:rPr>
          <w:b/>
          <w:bCs/>
          <w:color w:val="1F3864"/>
          <w:sz w:val="28"/>
          <w:szCs w:val="28"/>
        </w:rPr>
        <w:t xml:space="preserve">6. Initial selection and weights</w:t>
      </w:r>
    </w:p>
    <w:p>
      <w:pPr>
        <w:spacing w:after="120"/>
      </w:pPr>
      <w:r>
        <w:t xml:space="preserve">• The N stocks (3 to 6, 5 by default) with the highest score that day are selected.</w:t>
      </w:r>
    </w:p>
    <w:p>
      <w:pPr>
        <w:spacing w:after="120"/>
      </w:pPr>
      <w:r>
        <w:t xml:space="preserve">• Initial weight: 100% divided by N, in equal parts.</w:t>
      </w:r>
    </w:p>
    <w:p>
      <w:pPr>
        <w:spacing w:after="120"/>
      </w:pPr>
      <w:r>
        <w:t xml:space="preserve">• Maximum weight cap per component (40% by default, configurable and optimizable) to ensure minimum diversification.</w:t>
      </w:r>
    </w:p>
    <w:p>
      <w:pPr>
        <w:spacing w:after="120" w:before="240"/>
      </w:pPr>
      <w:r>
        <w:rPr>
          <w:b/>
          <w:bCs/>
          <w:color w:val="1F3864"/>
          <w:sz w:val="28"/>
          <w:szCs w:val="28"/>
        </w:rPr>
        <w:t xml:space="preserve">7. Rebalancing rules</w:t>
      </w:r>
    </w:p>
    <w:p>
      <w:pPr>
        <w:spacing w:after="120"/>
      </w:pPr>
      <w:r>
        <w:t xml:space="preserve">• Whenever a rebalance is triggered (see section 9), the ranking is recalculated and compared with the current portfolio: those already in and still in the top-N stay; those that drop out of the top-N free up their weight (unless protected); the gaps are filled by the next-ranked stocks.</w:t>
      </w:r>
    </w:p>
    <w:p>
      <w:pPr>
        <w:spacing w:after="120"/>
      </w:pPr>
      <w:r>
        <w:t xml:space="preserve">• Protection: a component with more than 20% weight does not leave the portfolio even if it drops out of the top-N, but it is penalized (that session's negative price change × penalty factor, default 2 and optimizable), which reduces its weight.</w:t>
      </w:r>
    </w:p>
    <w:p>
      <w:pPr>
        <w:spacing w:after="120" w:before="240"/>
      </w:pPr>
      <w:r>
        <w:rPr>
          <w:b/>
          <w:bCs/>
          <w:color w:val="1F3864"/>
          <w:sz w:val="28"/>
          <w:szCs w:val="28"/>
        </w:rPr>
        <w:t xml:space="preserve">8. Distribution of freed-up weight</w:t>
      </w:r>
    </w:p>
    <w:p>
      <w:pPr>
        <w:spacing w:after="120"/>
      </w:pPr>
      <w:r>
        <w:t xml:space="preserve">• The freed-up weight (from exits + protected-component penalties) is split equally, in a single step, among ALL non-protected components of the new portfolio (those that stay + those that enter).</w:t>
      </w:r>
    </w:p>
    <w:p>
      <w:pPr>
        <w:spacing w:after="120"/>
      </w:pPr>
      <w:r>
        <w:t xml:space="preserve">• It is the only method currently in use. Comparing it with a "proportional" distribution, weighted by score, and with a "free" distribution — with look-ahead bias, already discarded —, was tried and then dropped: in testing it added no meaningful improvement over the fixed distribution, which is also far easier to audit.</w:t>
      </w:r>
    </w:p>
    <w:p>
      <w:pPr>
        <w:spacing w:after="120" w:before="240"/>
      </w:pPr>
      <w:r>
        <w:rPr>
          <w:b/>
          <w:bCs/>
          <w:color w:val="1F3864"/>
          <w:sz w:val="28"/>
          <w:szCs w:val="28"/>
        </w:rPr>
        <w:t xml:space="preserve">9. Rebalancing frequency</w:t>
      </w:r>
    </w:p>
    <w:p>
      <w:pPr>
        <w:spacing w:after="120"/>
      </w:pPr>
      <w:r>
        <w:t xml:space="preserve">• Default: "daily" — rebalances every day, with the friction cost, buy/sell commissions, that implies in practice.</w:t>
      </w:r>
    </w:p>
    <w:p>
      <w:pPr>
        <w:spacing w:after="120"/>
      </w:pPr>
      <w:r>
        <w:t xml:space="preserve">• Configurable and optimizable alternative: only rebalance when, of the current components, K or fewer survive in the new top-N (K between 0 and N−1). While more survive, the portfolio stays fixed and weights simply drift with price (no trading, no cost). A protected component that has dropped out of the top-N does not count as a survivor for this purpose.</w:t>
      </w:r>
    </w:p>
    <w:p>
      <w:pPr>
        <w:spacing w:after="120"/>
      </w:pPr>
      <w:r>
        <w:t xml:space="preserve">• Special "never" value, for internal use: the portfolio stays fixed indefinitely. Used by the "times selected" selection (section 18) to simulate holding a portfolio chosen in advance, untouched.</w:t>
      </w:r>
    </w:p>
    <w:p>
      <w:pPr>
        <w:spacing w:after="120" w:before="240"/>
      </w:pPr>
      <w:r>
        <w:rPr>
          <w:b/>
          <w:bCs/>
          <w:color w:val="1F3864"/>
          <w:sz w:val="28"/>
          <w:szCs w:val="28"/>
        </w:rPr>
        <w:t xml:space="preserve">10. "Times selected" counter</w:t>
      </w:r>
    </w:p>
    <w:p>
      <w:pPr>
        <w:spacing w:after="120"/>
      </w:pPr>
      <w:r>
        <w:t xml:space="preserve">• Cumulative counter, not a streak, of the days each stock has been in the portfolio, whether entering or staying; it does not reset if the stock leaves and re-enters later.</w:t>
      </w:r>
    </w:p>
    <w:p>
      <w:pPr>
        <w:spacing w:after="120"/>
      </w:pPr>
      <w:r>
        <w:t xml:space="preserve">• Shown as a column in the portfolio-composition tables of any criterion, and is the basis for the "times selected" selection (section 18).</w:t>
      </w:r>
    </w:p>
    <w:p>
      <w:pPr>
        <w:spacing w:after="120" w:before="240"/>
      </w:pPr>
      <w:r>
        <w:rPr>
          <w:b/>
          <w:bCs/>
          <w:color w:val="1F3864"/>
          <w:sz w:val="28"/>
          <w:szCs w:val="28"/>
        </w:rPr>
        <w:t xml:space="preserve">11. Data</w:t>
      </w:r>
    </w:p>
    <w:p>
      <w:pPr>
        <w:spacing w:after="120"/>
      </w:pPr>
      <w:r>
        <w:t xml:space="preserve">• Source: Yahoo Finance (yahoo-finance2 library) — daily closing price and trading volume for each session, used by every technical criterion (sections 5, 15-16, 20).</w:t>
      </w:r>
    </w:p>
    <w:p>
      <w:pPr>
        <w:spacing w:after="120"/>
      </w:pPr>
      <w:r>
        <w:t xml:space="preserve">• Configurable download window: 20, 30, 50, 80 or 120 sessions (20 by default) — see section 14. Replaces the 10/15/20/30/40/60 window from earlier versions of this document, no longer current in the code.</w:t>
      </w:r>
    </w:p>
    <w:p>
      <w:pPr>
        <w:spacing w:after="120"/>
      </w:pPr>
      <w:r>
        <w:t xml:space="preserve">• For the alternative selections and the audit checks (sections 19, 21, 23): today's fundamental data — P/E, forward P/E, EPS, forward EPS, price/book, dividend yield, current price, 52-week high and low — and today's analyst consensus — from 1, strong buy, to 5, strong sell, and the number of analysts covering the stock —. Neither has daily history in Yahoo Finance, so they're always used as a snapshot of today's data.</w:t>
      </w:r>
    </w:p>
    <w:p>
      <w:pPr>
        <w:spacing w:after="120" w:before="240"/>
      </w:pPr>
      <w:r>
        <w:rPr>
          <w:b/>
          <w:bCs/>
          <w:color w:val="1F3864"/>
          <w:sz w:val="28"/>
          <w:szCs w:val="28"/>
        </w:rPr>
        <w:t xml:space="preserve">12. Return function</w:t>
      </w:r>
    </w:p>
    <w:p>
      <w:pPr>
        <w:spacing w:after="120"/>
      </w:pPr>
      <w:r>
        <w:t xml:space="preserve">• Weighted return for a day = sum, for each component in the portfolio, of (weight/100) × (today's close / yesterday's close).</w:t>
      </w:r>
    </w:p>
    <w:p>
      <w:pPr>
        <w:spacing w:after="120"/>
      </w:pPr>
      <w:r>
        <w:t xml:space="preserve">• "Return with no change": the return of the portfolio as it stood BEFORE today's decision, the one already formed the day before, is the only figure genuinely achievable in practice, and the one used to measure and optimize the model. The return of the just-selected portfolio that same day is not.</w:t>
      </w:r>
    </w:p>
    <w:p>
      <w:pPr>
        <w:spacing w:after="120" w:before="240"/>
      </w:pPr>
      <w:r>
        <w:rPr>
          <w:b/>
          <w:bCs/>
          <w:color w:val="1F3864"/>
          <w:sz w:val="28"/>
          <w:szCs w:val="28"/>
        </w:rPr>
        <w:t xml:space="preserve">13. Variable optimization</w:t>
      </w:r>
    </w:p>
    <w:p>
      <w:pPr>
        <w:spacing w:after="120"/>
      </w:pPr>
      <w:r>
        <w:t xml:space="preserve">• By exhaustive search (not machine learning), maximizing the sum of the "return with no change" of the previous portfolios across the whole window: penalty factor (0–3, steps of 0.1), number of components (3 to 6), diversification cap (lowest possible value to 70%, steps of 5), and rebalancing frequency ("daily" or each survivor threshold 0..N−1).</w:t>
      </w:r>
    </w:p>
    <w:p>
      <w:pPr>
        <w:spacing w:after="120"/>
      </w:pPr>
      <w:r>
        <w:t xml:space="preserve">• Results are stored in the browser session; reused until the page is reloaded or optimization is run again.</w:t>
      </w:r>
    </w:p>
    <w:p>
      <w:pPr>
        <w:spacing w:after="120"/>
      </w:pPr>
      <w:r>
        <w:t xml:space="preserve">• The number of sessions averaged (section 5) and the backtest window (section 14) are NOT optimized automatically: changing either means recalculating everything from the data already downloaded — or downloading it again, in the case of the window —, so they are set by hand and whichever section is of interest is re-run with the new value.</w:t>
      </w:r>
    </w:p>
    <w:p>
      <w:pPr>
        <w:spacing w:after="120"/>
      </w:pPr>
      <w:r>
        <w:t xml:space="preserve">• "Run selection chain" (section 17) automatically chains the four optimizations above, in order, and runs the portfolio selection with the result.</w:t>
      </w:r>
    </w:p>
    <w:p>
      <w:pPr>
        <w:spacing w:after="120" w:before="240"/>
      </w:pPr>
      <w:r>
        <w:rPr>
          <w:b/>
          <w:bCs/>
          <w:color w:val="1F3864"/>
          <w:sz w:val="28"/>
          <w:szCs w:val="28"/>
        </w:rPr>
        <w:t xml:space="preserve">14. Backtest window configuration</w:t>
      </w:r>
    </w:p>
    <w:p>
      <w:pPr>
        <w:spacing w:after="120"/>
      </w:pPr>
      <w:r>
        <w:t xml:space="preserve">• Configurable number of sessions (20, 30, 50, 80 or 120). Not optimized automatically — changing it means re-downloading the data —, but it can be set manually and any section re-run with the new value.</w:t>
      </w:r>
    </w:p>
    <w:p>
      <w:pPr>
        <w:spacing w:after="120" w:before="240"/>
      </w:pPr>
      <w:r>
        <w:rPr>
          <w:b/>
          <w:bCs/>
          <w:color w:val="1F3864"/>
          <w:sz w:val="28"/>
          <w:szCs w:val="28"/>
        </w:rPr>
        <w:t xml:space="preserve">15. Selection of portfolio components</w:t>
      </w:r>
    </w:p>
    <w:p>
      <w:pPr>
        <w:spacing w:after="120"/>
      </w:pPr>
      <w:r>
        <w:t xml:space="preserve">• Day-by-day view of the previous and the newly selected portfolio, with its return, the chosen index's own daily change for visual comparison, and whether that day triggered a rebalance.</w:t>
      </w:r>
    </w:p>
    <w:p>
      <w:pPr>
        <w:spacing w:after="120"/>
      </w:pPr>
      <w:r>
        <w:t xml:space="preserve">• At the end, the total accumulated return of the previous portfolios is shown against the index's return over the same period, along with the Pearson correlation coefficient between the portfolio's daily return and the index's daily change.</w:t>
      </w:r>
    </w:p>
    <w:p>
      <w:pPr>
        <w:spacing w:after="120"/>
      </w:pPr>
      <w:r>
        <w:t xml:space="preserve">• Every table in this section can be downloaded or shared as a PDF (section 24).</w:t>
      </w:r>
    </w:p>
    <w:p>
      <w:pPr>
        <w:spacing w:after="120" w:before="240"/>
      </w:pPr>
      <w:r>
        <w:rPr>
          <w:b/>
          <w:bCs/>
          <w:color w:val="1F3864"/>
          <w:sz w:val="28"/>
          <w:szCs w:val="28"/>
        </w:rPr>
        <w:t xml:space="preserve">16. Technical selection by volume, money flow and their antitheses</w:t>
      </w:r>
    </w:p>
    <w:p>
      <w:pPr>
        <w:spacing w:after="120"/>
      </w:pPr>
      <w:r>
        <w:t xml:space="preserve">• Five exact replicas of the previous section, on the same "Technical selection" page, changing only the scoring criterion (section 5): volume, money flow, low price, low volume and low money flow.</w:t>
      </w:r>
    </w:p>
    <w:p>
      <w:pPr>
        <w:spacing w:after="120"/>
      </w:pPr>
      <w:r>
        <w:t xml:space="preserve">• The three antitheses (low price, low volume, low money flow) apply the same score calculation as their direct counterpart, but select the stocks with the LOWEST score instead of the highest — the bottom of the table, not the top.</w:t>
      </w:r>
    </w:p>
    <w:p>
      <w:pPr>
        <w:spacing w:after="120"/>
      </w:pPr>
      <w:r>
        <w:t xml:space="preserve">• They serve as an additional control, just like random selection (section 19): if a direct criterion doesn't clearly beat its own antithesis, it isn't clear that it's adding genuine predictive value either.</w:t>
      </w:r>
    </w:p>
    <w:p>
      <w:pPr>
        <w:spacing w:after="120" w:before="240"/>
      </w:pPr>
      <w:r>
        <w:rPr>
          <w:b/>
          <w:bCs/>
          <w:color w:val="1F3864"/>
          <w:sz w:val="28"/>
          <w:szCs w:val="28"/>
        </w:rPr>
        <w:t xml:space="preserve">17. Run automatic selection chain</w:t>
      </w:r>
    </w:p>
    <w:p>
      <w:pPr>
        <w:spacing w:after="120"/>
      </w:pPr>
      <w:r>
        <w:t xml:space="preserve">• A single button, on the "Technical parameters" page, that automatically chains the four optimizations from section 13 — penalty factor, number of components, diversification cap and rebalancing frequency, each one already using the previous one's optimized value — and, with those parameters, runs the portfolio selection by price (section 15).</w:t>
      </w:r>
    </w:p>
    <w:p>
      <w:pPr>
        <w:spacing w:after="120"/>
      </w:pPr>
      <w:r>
        <w:t xml:space="preserve">• Shows only the final result: the resulting portfolio for today and the comparison of the model's expected return against the chosen index, along with the four parameters used. Intermediate steps aren't shown here, but can be run and inspected one by one with the buttons from sections 13-14 to follow the process step by step.</w:t>
      </w:r>
    </w:p>
    <w:p>
      <w:pPr>
        <w:spacing w:after="120" w:before="240"/>
      </w:pPr>
      <w:r>
        <w:rPr>
          <w:b/>
          <w:bCs/>
          <w:color w:val="1F3864"/>
          <w:sz w:val="28"/>
          <w:szCs w:val="28"/>
        </w:rPr>
        <w:t xml:space="preserve">18. Selection by "times selected"</w:t>
      </w:r>
    </w:p>
    <w:p>
      <w:pPr>
        <w:spacing w:after="120"/>
      </w:pPr>
      <w:r>
        <w:t xml:space="preserve">• Status note: this section describes real, working code (pages/seleccionVeces.js and pages/api/seleccionVeces.js), but since the selection menu was restructured into three submenus, it no longer has a link in the hamburger menu — it doesn't appear in the application's normal navigation. It remains reachable by typing the URL directly (/seleccionVeces); the code is kept in case it's brought back later.</w:t>
      </w:r>
    </w:p>
    <w:p>
      <w:pPr>
        <w:spacing w:after="120"/>
      </w:pPr>
      <w:r>
        <w:t xml:space="preserve">• "Analysis" mode: two successive, non-overlapping backtests. The first, over a configurable number of sessions before the main window (5, 10, 15, 20 or 30), counts how many times each component has been in the portfolio; the most frequent ones are chosen, and with that fixed portfolio ("never" frequency, section 9) the main window is run through.</w:t>
      </w:r>
    </w:p>
    <w:p>
      <w:pPr>
        <w:spacing w:after="120"/>
      </w:pPr>
      <w:r>
        <w:t xml:space="preserve">• "Real portfolio" mode: a single calculation using the most recent sessions available, to put together a portfolio to actually invest in today — no later backtest, knowingly accepting look-ahead bias since the goal here is today's portfolio, not measuring a strategy (see section 3).</w:t>
      </w:r>
    </w:p>
    <w:p>
      <w:pPr>
        <w:spacing w:after="120"/>
      </w:pPr>
      <w:r>
        <w:t xml:space="preserve">• Also available with the volume criterion, in addition to price.</w:t>
      </w:r>
    </w:p>
    <w:p>
      <w:pPr>
        <w:spacing w:after="120" w:before="240"/>
      </w:pPr>
      <w:r>
        <w:rPr>
          <w:b/>
          <w:bCs/>
          <w:color w:val="1F3864"/>
          <w:sz w:val="28"/>
          <w:szCs w:val="28"/>
        </w:rPr>
        <w:t xml:space="preserve">19. Alternative selection: fundamental, analysts, multi-factor and random</w:t>
      </w:r>
    </w:p>
    <w:p>
      <w:pPr>
        <w:spacing w:after="120"/>
      </w:pPr>
      <w:r>
        <w:t xml:space="preserve">• "Alternative selection" page, with four ways to choose a portfolio that don't follow the day-by-day technical ranking of sections 15-16: they're calculated once — with today's data, or with a pseudo-random criterion — and applied, with no rebalancing at all, across the whole backtest window.</w:t>
      </w:r>
    </w:p>
    <w:p>
      <w:pPr>
        <w:spacing w:after="120"/>
      </w:pPr>
      <w:r>
        <w:t xml:space="preserve">• Fundamental selection: for every index in the catalog (section 4) at once, picks the best-ranked components TODAY according to the chosen fundamental criterion — P/E, forward P/E and price/book, lowest to highest; EPS, forward EPS and dividend yield, highest to lowest; EPS and forward EPS are normalized by dividing by the current price —, and works out which number of components (3 to 6) and which weights would have given that index's highest cumulative return over its backtest window, within the diversification cap.</w:t>
      </w:r>
    </w:p>
    <w:p>
      <w:pPr>
        <w:spacing w:after="120"/>
      </w:pPr>
      <w:r>
        <w:t xml:space="preserve">• Analyst selection: picks the components of the index chosen above best rated TODAY by Yahoo Finance's analyst consensus — from strong buy to strong sell, only stocks with at least 3 covering analysts —, and works out, just like fundamental selection and with no rebalancing, the number of components and weights that would have given the highest cumulative return.</w:t>
      </w:r>
    </w:p>
    <w:p>
      <w:pPr>
        <w:spacing w:after="120"/>
      </w:pPr>
      <w:r>
        <w:t xml:space="preserve">• Multi-factor model selection: fits, using a ridge regression, the weight that best combines price, volume and money-flow momentum, price dispersion — volatility —, and today's fundamental data — P/E, EPS/price, price/book, analyst consensus — to predict each stock's future return, and applies those fitted weights to TODAY's data to pick the portfolio with the best combined score. The validation R², out of the training sample, is shown without dressing it up, even if it comes out low or negative: that honest number is the one to look at.</w:t>
      </w:r>
    </w:p>
    <w:p>
      <w:pPr>
        <w:spacing w:after="120"/>
      </w:pPr>
      <w:r>
        <w:t xml:space="preserve">• Random selection: the N components are picked at random from the index's stocks each day, from a fixed seed, always giving the same result if the data doesn't change. The rest of the technical selection's rules don't change: protection, cap, fixed distribution, rebalancing frequency. It's meant as a baseline: if no technical criterion clearly beats random selection, the scoring criterion isn't adding real value.</w:t>
      </w:r>
    </w:p>
    <w:p>
      <w:pPr>
        <w:spacing w:after="120" w:before="240"/>
      </w:pPr>
      <w:r>
        <w:rPr>
          <w:b/>
          <w:bCs/>
          <w:color w:val="1F3864"/>
          <w:sz w:val="28"/>
          <w:szCs w:val="28"/>
        </w:rPr>
        <w:t xml:space="preserve">20. Correlation analysis vs. the index</w:t>
      </w:r>
    </w:p>
    <w:p>
      <w:pPr>
        <w:spacing w:after="120"/>
      </w:pPr>
      <w:r>
        <w:t xml:space="preserve">• Method × backtest-duration table, with all 7 technical methods (price, volume, money flow, their three antitheses, and random) and 5 durations (20, 30, 50, 80 and 120 sessions), with 6 non-overlapping historical windows per cell and, for "random", 10 different seeds per window — to get a control distribution, not a single point.</w:t>
      </w:r>
    </w:p>
    <w:p>
      <w:pPr>
        <w:spacing w:after="120"/>
      </w:pPr>
      <w:r>
        <w:t xml:space="preserve">• Columns: average correlation, Fisher transform, and range, average portfolio return and range, average return of the index itself.</w:t>
      </w:r>
    </w:p>
    <w:p>
      <w:pPr>
        <w:spacing w:after="120"/>
      </w:pPr>
      <w:r>
        <w:t xml:space="preserve">• The application automatically generates a text conclusion, comparing each criterion against the random-selection distribution, z-score per duration, and the average correlation difference between methods.</w:t>
      </w:r>
    </w:p>
    <w:p>
      <w:pPr>
        <w:spacing w:after="120"/>
      </w:pPr>
      <w:r>
        <w:t xml:space="preserve">• All the needed history is downloaded once; the calculations across the different windows and seeds are done in memory, without calling Yahoo Finance again for each cell.</w:t>
      </w:r>
    </w:p>
    <w:p>
      <w:pPr>
        <w:spacing w:after="120" w:before="240"/>
      </w:pPr>
      <w:r>
        <w:rPr>
          <w:b/>
          <w:bCs/>
          <w:color w:val="1F3864"/>
          <w:sz w:val="28"/>
          <w:szCs w:val="28"/>
        </w:rPr>
        <w:t xml:space="preserve">21. Correlation with analyst recommendations</w:t>
      </w:r>
    </w:p>
    <w:p>
      <w:pPr>
        <w:spacing w:after="120"/>
      </w:pPr>
      <w:r>
        <w:t xml:space="preserve">• For a single index: checks whether TODAY's analyst consensus is related to the actual return each component had afterwards, over 1, 2, 3 and 6 months — looking back further makes no sense: recommendations change fairly often. Yahoo's consensus — 1 = strong buy, 5 = strong sell — is inverted to "5 minus that value", so a positive correlation means what's expected: better consensus, better subsequent performance.</w:t>
      </w:r>
    </w:p>
    <w:p>
      <w:pPr>
        <w:spacing w:after="120"/>
      </w:pPr>
      <w:r>
        <w:t xml:space="preserve">• For several indices at once: the same correlation (1, 2, 3 and 6 months), one row per index checked, to compare whether the analyst-consensus effect is stronger in some indices than in others.</w:t>
      </w:r>
    </w:p>
    <w:p>
      <w:pPr>
        <w:spacing w:after="120"/>
      </w:pPr>
      <w:r>
        <w:t xml:space="preserve">• Analyst consensus can only be checked one stock at a time — there's no fast whole-index query —, so the more indices are checked — and the more components they have — the longer the check will take.</w:t>
      </w:r>
    </w:p>
    <w:p>
      <w:pPr>
        <w:spacing w:after="120" w:before="240"/>
      </w:pPr>
      <w:r>
        <w:rPr>
          <w:b/>
          <w:bCs/>
          <w:color w:val="1F3864"/>
          <w:sz w:val="28"/>
          <w:szCs w:val="28"/>
        </w:rPr>
        <w:t xml:space="preserve">22. ETF returns</w:t>
      </w:r>
    </w:p>
    <w:p>
      <w:pPr>
        <w:spacing w:after="120"/>
      </w:pPr>
      <w:r>
        <w:t xml:space="preserve">• Compares the chosen index's return with that of its comparable UCITS ETFs — distributing for every index except the DAX, which, being a total-return index, needs the opposite, an accumulating one (see section 4). The opposite-type UCITS ETFs are also shown, not comparable for the same reason, but included so they can still be checked.</w:t>
      </w:r>
    </w:p>
    <w:p>
      <w:pPr>
        <w:spacing w:after="120"/>
      </w:pPr>
      <w:r>
        <w:t xml:space="preserve">• Periods compared: 60 and 120 sessions, and 1, 2 and 3 years. Green marks periods where the ETF beats the index; red marks periods where it falls short.</w:t>
      </w:r>
    </w:p>
    <w:p>
      <w:pPr>
        <w:spacing w:after="120" w:before="240"/>
      </w:pPr>
      <w:r>
        <w:rPr>
          <w:b/>
          <w:bCs/>
          <w:color w:val="1F3864"/>
          <w:sz w:val="28"/>
          <w:szCs w:val="28"/>
        </w:rPr>
        <w:t xml:space="preserve">23. Checks and audit tools</w:t>
      </w:r>
    </w:p>
    <w:p>
      <w:pPr>
        <w:spacing w:after="120"/>
      </w:pPr>
      <w:r>
        <w:t xml:space="preserve">• Check a single stock: pick a ticker and calculate its percentage change across its last daily closes (the project's original "Step 1" feature).</w:t>
      </w:r>
    </w:p>
    <w:p>
      <w:pPr>
        <w:spacing w:after="120"/>
      </w:pPr>
      <w:r>
        <w:t xml:space="preserve">• Scores for a specific session: given a session number within the downloaded window, shows the score (section 5) of every component on that exact date, without applying any portfolio or rebalancing rule — so it can be audited by hand. Only applies to price, volume and money flow, and their antitheses; doesn't apply to random, fundamental or analyst selection, which have no per-session score.</w:t>
      </w:r>
    </w:p>
    <w:p>
      <w:pPr>
        <w:spacing w:after="120"/>
      </w:pPr>
      <w:r>
        <w:t xml:space="preserve">• Index changes: downloads the historical closes of the indices themselves (not their components) and shows each index's most recent sessions, with date, close and daily change, to check by hand that the data matches what the rest of the application uses.</w:t>
      </w:r>
    </w:p>
    <w:p>
      <w:pPr>
        <w:spacing w:after="120"/>
      </w:pPr>
      <w:r>
        <w:t xml:space="preserve">• Component check via ETF: looks up the top 10 holdings of each index's reference ETF (section 4) and compares it with the component list the application uses, to spot at a glance whether a heavily-weighted stock is out of date — Yahoo only exposes an ETF's top 10, never the full list.</w:t>
      </w:r>
    </w:p>
    <w:p>
      <w:pPr>
        <w:spacing w:after="120"/>
      </w:pPr>
      <w:r>
        <w:t xml:space="preserve">• Fundamental data: looks up, in a single call, the fundamental data of every component of the chosen index.</w:t>
      </w:r>
    </w:p>
    <w:p>
      <w:pPr>
        <w:spacing w:after="120"/>
      </w:pPr>
      <w:r>
        <w:t xml:space="preserve">• Analyst recommendations: looks up, one stock at a time, the analyst consensus and the number of analysts covering each component, including those with no valid data, so the ranking used by "Analyst selection" (section 19) can be audited by hand.</w:t>
      </w:r>
    </w:p>
    <w:p>
      <w:pPr>
        <w:spacing w:after="120" w:before="240"/>
      </w:pPr>
      <w:r>
        <w:rPr>
          <w:b/>
          <w:bCs/>
          <w:color w:val="1F3864"/>
          <w:sz w:val="28"/>
          <w:szCs w:val="28"/>
        </w:rPr>
        <w:t xml:space="preserve">24. Exporting and sharing results as PDF</w:t>
      </w:r>
    </w:p>
    <w:p>
      <w:pPr>
        <w:spacing w:after="120"/>
      </w:pPr>
      <w:r>
        <w:t xml:space="preserve">• Any results table in the application — checks, selection, analysis... — can be generated as a PDF in the browser itself, from the data already loaded on screen, without calling any endpoint again.</w:t>
      </w:r>
    </w:p>
    <w:p>
      <w:pPr>
        <w:spacing w:after="120"/>
      </w:pPr>
      <w:r>
        <w:t xml:space="preserve">• Download PDF: saves the file directly to the device.</w:t>
      </w:r>
    </w:p>
    <w:p>
      <w:pPr>
        <w:spacing w:after="120"/>
      </w:pPr>
      <w:r>
        <w:t xml:space="preserve">• Share PDF: opens the device's native "share" panel (navigator.share) with the PDF already attached, to choose Gmail, WhatsApp or any other installed app, without going through any server of ours. Only offered on devices that support it — most mobile devices; many desktop browsers don't.</w:t>
      </w:r>
    </w:p>
    <w:p>
      <w:pPr>
        <w:spacing w:after="120" w:before="240"/>
      </w:pPr>
      <w:r>
        <w:rPr>
          <w:b/>
          <w:bCs/>
          <w:color w:val="1F3864"/>
          <w:sz w:val="28"/>
          <w:szCs w:val="28"/>
        </w:rPr>
        <w:t xml:space="preserve">25. Model validation</w:t>
      </w:r>
    </w:p>
    <w:p>
      <w:pPr>
        <w:spacing w:after="120"/>
      </w:pPr>
      <w:r>
        <w:t xml:space="preserve">• Systematic comparison against a random control selection — same portfolio size, same rebalancing rules — and against each direct criterion's antithesis (section 16), as a benchmark for practical significance, not just against the index itself.</w:t>
      </w:r>
    </w:p>
    <w:p>
      <w:pPr>
        <w:spacing w:after="120"/>
      </w:pPr>
      <w:r>
        <w:t xml:space="preserve">• Known limitations: in several catalog indices the universe of stocks is small — as few as 3 components in one partial ADR index (section 4) —, market history is limited, and backtest windows are short — results should be read with statistical caution, not as conclusive proof.</w:t>
      </w:r>
    </w:p>
    <w:p>
      <w:pPr>
        <w:spacing w:after="120" w:before="240"/>
      </w:pPr>
      <w:r>
        <w:rPr>
          <w:b/>
          <w:bCs/>
          <w:color w:val="1F3864"/>
          <w:sz w:val="28"/>
          <w:szCs w:val="28"/>
        </w:rPr>
        <w:t xml:space="preserve">26. Index replica model</w:t>
      </w:r>
    </w:p>
    <w:p>
      <w:pPr>
        <w:spacing w:after="120"/>
      </w:pPr>
      <w:r>
        <w:t xml:space="preserve">Searches, among the chosen index's components, for the combination of 3 to 6 stocks and the weights that minimize the tracking error against the index itself — the daily difference between the portfolio's change and the index's, fitted by least squares with the constraint that the weights add up to 100% —, it doesn't look to beat the index, it looks to resemble it as closely as possible: the same principle real index funds use, applied to a handful of stocks instead of a full replication.</w:t>
      </w:r>
    </w:p>
    <w:p>
      <w:pPr>
        <w:spacing w:after="120"/>
      </w:pPr>
      <w:r>
        <w:t xml:space="preserve">Brute-force search, tries every possible combination, for indices with up to 25 components; stepwise search, adds one at a time whichever stock most reduces the error, for larger indices, up to 50 components — leaves out only the Nasdaq 100, due to its size. Designed mainly for the ADR indices (section 4), which have no reference ETF; if the chosen index does have a real ETF, buying it remains the simplest and most reliable way to replicate it.</w:t>
      </w:r>
    </w:p>
    <w:p>
      <w:pPr>
        <w:spacing w:after="120" w:before="240"/>
      </w:pPr>
      <w:r>
        <w:rPr>
          <w:b/>
          <w:bCs/>
          <w:color w:val="1F3864"/>
          <w:sz w:val="28"/>
          <w:szCs w:val="28"/>
        </w:rPr>
        <w:t xml:space="preserve">27. Low money flow anomalies</w:t>
      </w:r>
    </w:p>
    <w:p>
      <w:pPr>
        <w:spacing w:after="120"/>
      </w:pPr>
      <w:r>
        <w:t xml:space="preserve">A separate research section, in its own menu entry, born from an observation made during development: when comparing selection by "low money flow" (section 16) against the other criteria across different backtest durations, its spread of results behaves differently from the rest — it narrows, instead of widening, as the window gets longer, with a positive bias toward returns above the index.</w:t>
      </w:r>
    </w:p>
    <w:p>
      <w:pPr>
        <w:spacing w:after="120"/>
      </w:pPr>
      <w:r>
        <w:t xml:space="preserve">Four tools, each a different check to understand whether this is a real effect or a sample artifact: selection concentration, counts every appearance of every chosen stock across several window durations, comparing "low flow" against regular "flow" as a reference; prior drop measurement, for each chosen stock works out how many sessions back you need to go to find a 5, 10, 15 or 20% price drop.</w:t>
      </w:r>
    </w:p>
    <w:p>
      <w:pPr>
        <w:spacing w:after="120"/>
      </w:pPr>
      <w:r>
        <w:t xml:space="preserve">Prior volume profile, the companion check to the previous one, and the one that actually separates the two remaining hypotheses — whether the drop came with a sharp one-day volume spike, consistent with a real crash, or with sustained volume and no spike at all, consistent with a quiet accumulation phase; and low money flow selection returns, the direct check on returns rather than just on intermediate variables, with the four portfolio parameters (penalty factor, number of components, diversification cap, rebalancing frequency) as single-choice selectors, across several traditional indices at once.</w:t>
      </w:r>
    </w:p>
    <w:p>
      <w:pPr>
        <w:spacing w:after="120" w:before="240"/>
      </w:pPr>
      <w:r>
        <w:rPr>
          <w:b/>
          <w:bCs/>
          <w:color w:val="1F3864"/>
          <w:sz w:val="28"/>
          <w:szCs w:val="28"/>
        </w:rPr>
        <w:t xml:space="preserve">28. All ETF returns</w:t>
      </w:r>
    </w:p>
    <w:p>
      <w:pPr>
        <w:spacing w:after="120"/>
      </w:pPr>
      <w:r>
        <w:t xml:space="preserve">The same comparison as "ETF returns" (section 22), but going through every index with a reference ETF in a single run — automatically excludes the PSI 20 and the whole ADR index series (section 4), which have none. Resilient per index: if one fails to download, it's flagged with its own error without breaking the calculation for the rest. A single PDF with every index together (section 24), for comparing or sharing all at once.</w:t>
      </w:r>
    </w:p>
    <w:p>
      <w:pPr>
        <w:spacing w:after="120" w:before="240"/>
      </w:pPr>
      <w:r>
        <w:rPr>
          <w:b/>
          <w:bCs/>
          <w:color w:val="1F3864"/>
          <w:sz w:val="28"/>
          <w:szCs w:val="28"/>
        </w:rPr>
        <w:t xml:space="preserve">29. Resilience to incomplete data and unreliable-result warnings</w:t>
      </w:r>
    </w:p>
    <w:p>
      <w:pPr>
        <w:spacing w:after="120"/>
      </w:pPr>
      <w:r>
        <w:t xml:space="preserve">A specific index component can fail to download — a changed ticker, insufficient history for the requested window — without that breaking the calculation for the rest: that stock is excluded and the process continues, instead of the whole request failing with a generic error (affects the data-download layer shared by much of the application, not just one tool).</w:t>
      </w:r>
    </w:p>
    <w:p>
      <w:pPr>
        <w:spacing w:after="120"/>
      </w:pPr>
      <w:r>
        <w:t xml:space="preserve">Also, when a calculation produces a return so extreme — below a threshold, -60% — that it's more likely due to an internal error not yet resolved than to a real portfolio loss, that number isn't shown: it's explicitly flagged ("N/A *") with an explanatory note, instead of giving a figure that looks real but isn't. Extends the caution from section 25 with this specific safeguard.</w:t>
      </w:r>
    </w:p>
    <w:p>
      <w:pPr>
        <w:spacing w:after="120" w:before="240"/>
      </w:pPr>
      <w:r>
        <w:rPr>
          <w:b/>
          <w:bCs/>
          <w:color w:val="1F3864"/>
          <w:sz w:val="28"/>
          <w:szCs w:val="28"/>
        </w:rPr>
        <w:t xml:space="preserve">31. Neural network comparison</w:t>
      </w:r>
    </w:p>
    <w:p>
      <w:pPr>
        <w:spacing w:after="120"/>
      </w:pPr>
      <w:r>
        <w:t xml:space="preserve">A separate research section that deliberately revisits the idea ruled out in section 3, but this time as a controlled experiment rather than as the application's selection method: calibrate two ways of learning to score stocks — a ridge regression (the same one the multi-factor model uses, section 19) and a small neural network, both built and trained from scratch with no machine-learning library — through walk-forward: train on what's already known, apply it to the next stretch, compare against the real outcome, readjust, slide the window one session forward.</w:t>
      </w:r>
    </w:p>
    <w:p>
      <w:pPr>
        <w:spacing w:after="120"/>
      </w:pPr>
      <w:r>
        <w:t xml:space="preserve">The variables aren't a summary of the calculation window (13 sessions), but each session's own value on its own — the price, volume and money-flow change for each of the last several days, plus the usual 4 fundamental variables, held constant —, 43 input variables in total. The user chooses how many of the last sessions (1 to 10) are set aside for a test phase in which the model is frozen and applied only to data it has never seen — the only honest way to measure whether it actually predicts anything, rather than just memorizing the data it was fitted on.</w:t>
      </w:r>
    </w:p>
    <w:p>
      <w:pPr>
        <w:spacing w:after="120"/>
      </w:pPr>
      <w:r>
        <w:t xml:space="preserve">The result, aggregated across several indices, showed no reliable edge for either model over the baseline (the average return of all eligible candidates that same day): the neural network landed almost exactly at the 50% hit rate expected by pure chance, and ridge came in somewhat below that, without reaching a statistically conclusive level. With a more demanding validation method, it confirms the same result already found with the multi-factor model (section 19): none of the approaches tried in this project has shown a reliable predictive edge over applying no criterion at all.</w:t>
      </w:r>
    </w:p>
    <w:p>
      <w:pPr>
        <w:spacing w:after="120" w:before="240"/>
      </w:pPr>
      <w:r>
        <w:rPr>
          <w:b/>
          <w:bCs/>
          <w:color w:val="1F3864"/>
          <w:sz w:val="28"/>
          <w:szCs w:val="28"/>
        </w:rPr>
        <w:t xml:space="preserve">32. Open questions for development</w:t>
      </w:r>
    </w:p>
    <w:p>
      <w:pPr>
        <w:spacing w:after="120"/>
      </w:pPr>
      <w:r>
        <w:t xml:space="preserve">• Explore more interpretable indicators within the same rigorous framework — for example, a moving average with an adjustable window instead of the current fixed 3/5/8/13 sessions.</w:t>
      </w:r>
    </w:p>
    <w:p>
      <w:pPr>
        <w:spacing w:after="120"/>
      </w:pPr>
      <w:r>
        <w:t xml:space="preserve">• Already explored as a separate experiment (section 31): a custom neural-net / perceptron-style selection model, calibrated by walk-forward and validated on unseen data — with no reliable predictive edge over the baseline, same as the multi-factor model (section 19).</w:t>
      </w:r>
    </w:p>
    <w:p>
      <w:pPr>
        <w:spacing w:after="120"/>
      </w:pPr>
      <w:r>
        <w:t xml:space="preserve">• Orphaned file still pending deletion from the repo: pages/api/testOptimizacion.js, no longer called from any page. The "times selected" selection (pages/seleccionVeces.js) is deliberately orphaned, not pending deletion — see the status note in section 18.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2026-08-06T07:35:39.186Z</dcterms:created>
  <dcterms:modified xsi:type="dcterms:W3CDTF">2026-08-06T07:35:39.186Z</dcterms:modified>
</cp:coreProperties>
</file>

<file path=docProps/custom.xml><?xml version="1.0" encoding="utf-8"?>
<Properties xmlns="http://schemas.openxmlformats.org/officeDocument/2006/custom-properties" xmlns:vt="http://schemas.openxmlformats.org/officeDocument/2006/docPropsVTypes"/>
</file>