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//MODIFICAR DONDE APAREZCA 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//2016.12.9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lightPin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LED1 = 9;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LED2 =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LED3 = 11;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pinMode(LED1, 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pinMode(LED2, OUTPUT);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pinMode(LED3, 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Serial.println("=================================");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Serial.println("Leyendo LDR...");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int LDR  = analogRead(lightPin);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Serial.println(LDR);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if (LDR&gt;151){  //PONER VALOR LDR PARA QUE NO SE ENCIENDA NINGÚN LED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digitalWrite (LED1, LOW 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digitalWrite (LED2, 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digitalWrite (LED3, LOW);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(LDR&gt;100 &amp;&amp; LDR&lt;=150){  //PONER VALOR LDR PARA QUE SE ENCIENDA 1 LED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digitalWrite (LED1, HIGH 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digitalWrite (LED2, 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digitalWrite (LED3, LOW);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(LDR&gt;=50 &amp;&amp; LDR&lt;=100){  //PONER VALOR LDR PARA QUE SE ENCIENDAN 2 LED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digitalWrite (LED1, HIGH);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digitalWrite (LED2, 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digitalWrite (LED3,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(LDR&lt;50){  //PONER VALOR LDR PARA QUE SE ENCIENDAN 3 LED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digitalWrite (LED1, HIGH);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digitalWrite (LED2, HIGH);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digitalWrite (LED3, HIGH);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