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95C2" w14:textId="77777777" w:rsidR="009928F5" w:rsidRPr="00B81BB5" w:rsidRDefault="009928F5" w:rsidP="009928F5">
      <w:pPr>
        <w:pStyle w:val="Ttulo2"/>
        <w:spacing w:before="120" w:after="120" w:line="360" w:lineRule="auto"/>
        <w:rPr>
          <w:rFonts w:ascii="Calibri Light" w:hAnsi="Calibri Light" w:cs="Calibri Light"/>
          <w:b/>
          <w:bCs/>
          <w:color w:val="5B9BD5" w:themeColor="accent5"/>
          <w:sz w:val="28"/>
          <w:szCs w:val="28"/>
        </w:rPr>
      </w:pPr>
      <w:bookmarkStart w:id="0" w:name="_Toc231553890"/>
      <w:bookmarkStart w:id="1" w:name="_Toc231553861"/>
      <w:r>
        <w:rPr>
          <w:rFonts w:ascii="Calibri Light" w:hAnsi="Calibri Light" w:cs="Calibri Light"/>
          <w:color w:val="5B9BD5" w:themeColor="accent5"/>
          <w:sz w:val="28"/>
          <w:szCs w:val="28"/>
        </w:rPr>
        <w:t>7</w:t>
      </w:r>
      <w:r w:rsidRPr="003F47D6">
        <w:rPr>
          <w:rFonts w:ascii="Calibri Light" w:hAnsi="Calibri Light" w:cs="Calibri Light"/>
          <w:color w:val="5B9BD5" w:themeColor="accent5"/>
          <w:sz w:val="28"/>
          <w:szCs w:val="28"/>
        </w:rPr>
        <w:t>.</w:t>
      </w:r>
      <w:r>
        <w:rPr>
          <w:rFonts w:ascii="Calibri Light" w:hAnsi="Calibri Light" w:cs="Calibri Light"/>
          <w:color w:val="5B9BD5" w:themeColor="accent5"/>
          <w:sz w:val="28"/>
          <w:szCs w:val="28"/>
        </w:rPr>
        <w:t>3</w:t>
      </w:r>
      <w:r w:rsidRPr="003F47D6">
        <w:rPr>
          <w:rFonts w:ascii="Calibri Light" w:hAnsi="Calibri Light" w:cs="Calibri Light"/>
          <w:color w:val="5B9BD5" w:themeColor="accent5"/>
          <w:sz w:val="28"/>
          <w:szCs w:val="28"/>
        </w:rPr>
        <w:t xml:space="preserve"> Sentimientos</w:t>
      </w:r>
      <w:r>
        <w:rPr>
          <w:rFonts w:ascii="Calibri Light" w:hAnsi="Calibri Light" w:cs="Calibri Light"/>
          <w:color w:val="5B9BD5" w:themeColor="accent5"/>
          <w:sz w:val="28"/>
          <w:szCs w:val="28"/>
        </w:rPr>
        <w:t xml:space="preserve"> sobre Andalucía en los relatos de viaje principales.</w:t>
      </w:r>
      <w:bookmarkEnd w:id="1"/>
      <w:r>
        <w:rPr>
          <w:rFonts w:ascii="Calibri Light" w:hAnsi="Calibri Light" w:cs="Calibri Light"/>
          <w:color w:val="5B9BD5" w:themeColor="accent5"/>
          <w:sz w:val="28"/>
          <w:szCs w:val="28"/>
        </w:rPr>
        <w:t xml:space="preserve"> </w:t>
      </w:r>
    </w:p>
    <w:p w14:paraId="38B613C3" w14:textId="77777777" w:rsidR="009928F5" w:rsidRPr="00AA32F1" w:rsidRDefault="009928F5" w:rsidP="009928F5">
      <w:pPr>
        <w:pStyle w:val="Ttulo4"/>
        <w:rPr>
          <w:rFonts w:asciiTheme="majorHAnsi" w:hAnsiTheme="majorHAnsi" w:cstheme="majorHAnsi"/>
          <w:b/>
          <w:bCs/>
          <w:i w:val="0"/>
          <w:iCs w:val="0"/>
        </w:rPr>
      </w:pPr>
      <w:bookmarkStart w:id="2" w:name="_Toc231553862"/>
      <w:r w:rsidRPr="00B81BB5">
        <w:rPr>
          <w:rFonts w:asciiTheme="majorHAnsi" w:hAnsiTheme="majorHAnsi" w:cstheme="majorHAnsi"/>
        </w:rPr>
        <w:t>Tabla 25.</w:t>
      </w:r>
      <w:r>
        <w:rPr>
          <w:rFonts w:asciiTheme="majorHAnsi" w:hAnsiTheme="majorHAnsi" w:cstheme="majorHAnsi"/>
        </w:rPr>
        <w:t xml:space="preserve"> </w:t>
      </w:r>
      <w:r w:rsidRPr="00AA32F1">
        <w:rPr>
          <w:rFonts w:asciiTheme="majorHAnsi" w:hAnsiTheme="majorHAnsi" w:cstheme="majorHAnsi"/>
        </w:rPr>
        <w:t>Distribución de las</w:t>
      </w:r>
      <w:r>
        <w:rPr>
          <w:rFonts w:asciiTheme="majorHAnsi" w:hAnsiTheme="majorHAnsi" w:cstheme="majorHAnsi"/>
        </w:rPr>
        <w:t xml:space="preserve"> </w:t>
      </w:r>
      <w:r w:rsidRPr="00AA32F1">
        <w:rPr>
          <w:rFonts w:asciiTheme="majorHAnsi" w:hAnsiTheme="majorHAnsi" w:cstheme="majorHAnsi"/>
        </w:rPr>
        <w:t xml:space="preserve">emociones (10) </w:t>
      </w:r>
      <w:r>
        <w:rPr>
          <w:rFonts w:asciiTheme="majorHAnsi" w:hAnsiTheme="majorHAnsi" w:cstheme="majorHAnsi"/>
        </w:rPr>
        <w:t>de</w:t>
      </w:r>
      <w:r w:rsidRPr="00AA32F1">
        <w:rPr>
          <w:rFonts w:asciiTheme="majorHAnsi" w:hAnsiTheme="majorHAnsi" w:cstheme="majorHAnsi"/>
        </w:rPr>
        <w:t xml:space="preserve"> </w:t>
      </w:r>
      <w:proofErr w:type="spellStart"/>
      <w:r w:rsidRPr="00AA32F1">
        <w:rPr>
          <w:rFonts w:asciiTheme="majorHAnsi" w:hAnsiTheme="majorHAnsi" w:cstheme="majorHAnsi"/>
        </w:rPr>
        <w:t>Syuzeth</w:t>
      </w:r>
      <w:proofErr w:type="spellEnd"/>
      <w:r w:rsidRPr="00AA32F1">
        <w:rPr>
          <w:rFonts w:asciiTheme="majorHAnsi" w:hAnsiTheme="majorHAnsi" w:cstheme="majorHAnsi"/>
        </w:rPr>
        <w:t>: específicas (8) y generales (2)</w:t>
      </w:r>
      <w:bookmarkEnd w:id="2"/>
    </w:p>
    <w:p w14:paraId="3C20E2FA" w14:textId="77777777" w:rsidR="009928F5" w:rsidRPr="00AA32F1" w:rsidRDefault="009928F5" w:rsidP="009928F5"/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673"/>
        <w:gridCol w:w="499"/>
        <w:gridCol w:w="1301"/>
        <w:gridCol w:w="935"/>
        <w:gridCol w:w="611"/>
        <w:gridCol w:w="933"/>
        <w:gridCol w:w="750"/>
        <w:gridCol w:w="873"/>
        <w:gridCol w:w="1217"/>
        <w:gridCol w:w="1269"/>
        <w:gridCol w:w="6"/>
      </w:tblGrid>
      <w:tr w:rsidR="009928F5" w:rsidRPr="00A508FE" w14:paraId="50F91E8F" w14:textId="77777777" w:rsidTr="00132B9C">
        <w:trPr>
          <w:gridAfter w:val="1"/>
          <w:wAfter w:w="6" w:type="dxa"/>
        </w:trPr>
        <w:tc>
          <w:tcPr>
            <w:tcW w:w="6575" w:type="dxa"/>
            <w:gridSpan w:val="8"/>
            <w:shd w:val="clear" w:color="auto" w:fill="E4D3F1"/>
          </w:tcPr>
          <w:p w14:paraId="54B06111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</w:rPr>
            </w:pPr>
            <w:r w:rsidRPr="00C378C4">
              <w:rPr>
                <w:rFonts w:asciiTheme="majorHAnsi" w:hAnsiTheme="majorHAnsi" w:cstheme="majorHAnsi"/>
              </w:rPr>
              <w:t>Específicas</w:t>
            </w:r>
            <w:r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C378C4">
              <w:rPr>
                <w:rFonts w:asciiTheme="majorHAnsi" w:hAnsiTheme="majorHAnsi" w:cstheme="majorHAnsi"/>
                <w:i/>
                <w:iCs/>
              </w:rPr>
              <w:t>Syuzeth</w:t>
            </w:r>
            <w:proofErr w:type="spellEnd"/>
            <w:r>
              <w:rPr>
                <w:rFonts w:asciiTheme="majorHAnsi" w:hAnsiTheme="majorHAnsi" w:cstheme="majorHAnsi"/>
              </w:rPr>
              <w:t xml:space="preserve"> determina ocho emociones específicas que para este estudio se han dividido en positivo y negativo). Por tanto, se excluye </w:t>
            </w:r>
            <w:r w:rsidRPr="00C378C4">
              <w:rPr>
                <w:rFonts w:asciiTheme="majorHAnsi" w:hAnsiTheme="majorHAnsi" w:cstheme="majorHAnsi"/>
                <w:i/>
                <w:iCs/>
              </w:rPr>
              <w:t xml:space="preserve">Surprise </w:t>
            </w:r>
            <w:r>
              <w:rPr>
                <w:rFonts w:asciiTheme="majorHAnsi" w:hAnsiTheme="majorHAnsi" w:cstheme="majorHAnsi"/>
              </w:rPr>
              <w:t>al ser una emoción que puede ser ambas emociones.</w:t>
            </w:r>
          </w:p>
        </w:tc>
        <w:tc>
          <w:tcPr>
            <w:tcW w:w="2486" w:type="dxa"/>
            <w:gridSpan w:val="2"/>
            <w:shd w:val="clear" w:color="auto" w:fill="E4D3F1"/>
          </w:tcPr>
          <w:p w14:paraId="0D88B7A0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</w:rPr>
            </w:pPr>
            <w:r w:rsidRPr="00C378C4">
              <w:rPr>
                <w:rFonts w:asciiTheme="majorHAnsi" w:hAnsiTheme="majorHAnsi" w:cstheme="majorHAnsi"/>
              </w:rPr>
              <w:t>General</w:t>
            </w:r>
            <w:r>
              <w:rPr>
                <w:rFonts w:asciiTheme="majorHAnsi" w:hAnsiTheme="majorHAnsi" w:cstheme="majorHAnsi"/>
              </w:rPr>
              <w:t xml:space="preserve">: </w:t>
            </w:r>
            <w:r w:rsidRPr="00C378C4">
              <w:rPr>
                <w:rFonts w:asciiTheme="majorHAnsi" w:hAnsiTheme="majorHAnsi" w:cstheme="majorHAnsi"/>
              </w:rPr>
              <w:t>rango</w:t>
            </w:r>
            <w:r>
              <w:rPr>
                <w:rFonts w:asciiTheme="majorHAnsi" w:hAnsiTheme="majorHAnsi" w:cstheme="majorHAnsi"/>
              </w:rPr>
              <w:t>s</w:t>
            </w:r>
            <w:r w:rsidRPr="00C378C4">
              <w:rPr>
                <w:rFonts w:asciiTheme="majorHAnsi" w:hAnsiTheme="majorHAnsi" w:cstheme="majorHAnsi"/>
              </w:rPr>
              <w:t xml:space="preserve"> independientes a las específicas</w:t>
            </w:r>
            <w:r>
              <w:rPr>
                <w:rFonts w:asciiTheme="majorHAnsi" w:hAnsiTheme="majorHAnsi" w:cstheme="majorHAnsi"/>
              </w:rPr>
              <w:t>. No es sumatorio de específicas</w:t>
            </w:r>
          </w:p>
        </w:tc>
      </w:tr>
      <w:tr w:rsidR="009928F5" w:rsidRPr="00A508FE" w14:paraId="37DB8578" w14:textId="77777777" w:rsidTr="00132B9C">
        <w:tc>
          <w:tcPr>
            <w:tcW w:w="2473" w:type="dxa"/>
            <w:gridSpan w:val="3"/>
            <w:shd w:val="clear" w:color="auto" w:fill="D7FDDD"/>
          </w:tcPr>
          <w:p w14:paraId="00163EF3" w14:textId="77777777" w:rsidR="009928F5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C378C4">
              <w:rPr>
                <w:rFonts w:asciiTheme="majorHAnsi" w:hAnsiTheme="majorHAnsi" w:cstheme="majorHAnsi"/>
              </w:rPr>
              <w:t>Positivo</w:t>
            </w:r>
          </w:p>
          <w:p w14:paraId="7079B270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(1-3)</w:t>
            </w:r>
          </w:p>
        </w:tc>
        <w:tc>
          <w:tcPr>
            <w:tcW w:w="935" w:type="dxa"/>
            <w:shd w:val="clear" w:color="auto" w:fill="FFE4A7"/>
          </w:tcPr>
          <w:p w14:paraId="07BF5B71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C378C4">
              <w:rPr>
                <w:rFonts w:asciiTheme="majorHAnsi" w:hAnsiTheme="majorHAnsi" w:cstheme="majorHAnsi"/>
              </w:rPr>
              <w:t>Ambas</w:t>
            </w:r>
            <w:r>
              <w:rPr>
                <w:rFonts w:asciiTheme="majorHAnsi" w:hAnsiTheme="majorHAnsi" w:cstheme="majorHAnsi"/>
              </w:rPr>
              <w:t xml:space="preserve"> (4)</w:t>
            </w:r>
          </w:p>
        </w:tc>
        <w:tc>
          <w:tcPr>
            <w:tcW w:w="3167" w:type="dxa"/>
            <w:gridSpan w:val="4"/>
            <w:shd w:val="clear" w:color="auto" w:fill="FFCDCD"/>
          </w:tcPr>
          <w:p w14:paraId="5323BCC4" w14:textId="77777777" w:rsidR="009928F5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C378C4">
              <w:rPr>
                <w:rFonts w:asciiTheme="majorHAnsi" w:hAnsiTheme="majorHAnsi" w:cstheme="majorHAnsi"/>
              </w:rPr>
              <w:t>Negativo</w:t>
            </w:r>
          </w:p>
          <w:p w14:paraId="1D0D8652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(5-8)</w:t>
            </w:r>
          </w:p>
        </w:tc>
        <w:tc>
          <w:tcPr>
            <w:tcW w:w="1217" w:type="dxa"/>
            <w:vMerge w:val="restart"/>
            <w:shd w:val="clear" w:color="auto" w:fill="D7FDDD"/>
            <w:vAlign w:val="center"/>
          </w:tcPr>
          <w:p w14:paraId="2AE6A679" w14:textId="77777777" w:rsidR="009928F5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C378C4">
              <w:rPr>
                <w:rFonts w:asciiTheme="majorHAnsi" w:hAnsiTheme="majorHAnsi" w:cstheme="majorHAnsi"/>
              </w:rPr>
              <w:t>Positiva</w:t>
            </w:r>
          </w:p>
          <w:p w14:paraId="6D8D29A6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(9)</w:t>
            </w:r>
          </w:p>
        </w:tc>
        <w:tc>
          <w:tcPr>
            <w:tcW w:w="1275" w:type="dxa"/>
            <w:gridSpan w:val="2"/>
            <w:vMerge w:val="restart"/>
            <w:shd w:val="clear" w:color="auto" w:fill="FFCDCD"/>
            <w:vAlign w:val="center"/>
          </w:tcPr>
          <w:p w14:paraId="5B83C043" w14:textId="77777777" w:rsidR="009928F5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C378C4">
              <w:rPr>
                <w:rFonts w:asciiTheme="majorHAnsi" w:hAnsiTheme="majorHAnsi" w:cstheme="majorHAnsi"/>
              </w:rPr>
              <w:t>Negativa</w:t>
            </w:r>
          </w:p>
          <w:p w14:paraId="6873A706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(10)</w:t>
            </w:r>
          </w:p>
        </w:tc>
      </w:tr>
      <w:tr w:rsidR="009928F5" w:rsidRPr="00A508FE" w14:paraId="43BEB66B" w14:textId="77777777" w:rsidTr="00132B9C">
        <w:tc>
          <w:tcPr>
            <w:tcW w:w="673" w:type="dxa"/>
          </w:tcPr>
          <w:p w14:paraId="7B9C22D5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r w:rsidRPr="00C378C4">
              <w:rPr>
                <w:rFonts w:asciiTheme="majorHAnsi" w:hAnsiTheme="majorHAnsi" w:cstheme="majorHAnsi"/>
                <w:i/>
                <w:iCs/>
              </w:rPr>
              <w:t>Trust</w:t>
            </w:r>
          </w:p>
        </w:tc>
        <w:tc>
          <w:tcPr>
            <w:tcW w:w="499" w:type="dxa"/>
          </w:tcPr>
          <w:p w14:paraId="2FF14834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 w:rsidRPr="00C378C4">
              <w:rPr>
                <w:rFonts w:asciiTheme="majorHAnsi" w:hAnsiTheme="majorHAnsi" w:cstheme="majorHAnsi"/>
                <w:i/>
                <w:iCs/>
              </w:rPr>
              <w:t>Joy</w:t>
            </w:r>
            <w:proofErr w:type="spellEnd"/>
          </w:p>
        </w:tc>
        <w:tc>
          <w:tcPr>
            <w:tcW w:w="1301" w:type="dxa"/>
          </w:tcPr>
          <w:p w14:paraId="566BD26C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 w:rsidRPr="00C378C4">
              <w:rPr>
                <w:rFonts w:asciiTheme="majorHAnsi" w:hAnsiTheme="majorHAnsi" w:cstheme="majorHAnsi"/>
                <w:i/>
                <w:iCs/>
              </w:rPr>
              <w:t>Anticipation</w:t>
            </w:r>
            <w:proofErr w:type="spellEnd"/>
          </w:p>
        </w:tc>
        <w:tc>
          <w:tcPr>
            <w:tcW w:w="935" w:type="dxa"/>
          </w:tcPr>
          <w:p w14:paraId="017469C8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r w:rsidRPr="00C378C4">
              <w:rPr>
                <w:rFonts w:asciiTheme="majorHAnsi" w:hAnsiTheme="majorHAnsi" w:cstheme="majorHAnsi"/>
                <w:i/>
                <w:iCs/>
              </w:rPr>
              <w:t>Surprise</w:t>
            </w:r>
          </w:p>
        </w:tc>
        <w:tc>
          <w:tcPr>
            <w:tcW w:w="611" w:type="dxa"/>
          </w:tcPr>
          <w:p w14:paraId="6A0ACA63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r w:rsidRPr="00C378C4">
              <w:rPr>
                <w:rFonts w:asciiTheme="majorHAnsi" w:hAnsiTheme="majorHAnsi" w:cstheme="majorHAnsi"/>
                <w:i/>
                <w:iCs/>
              </w:rPr>
              <w:t>Fear</w:t>
            </w:r>
          </w:p>
        </w:tc>
        <w:tc>
          <w:tcPr>
            <w:tcW w:w="933" w:type="dxa"/>
          </w:tcPr>
          <w:p w14:paraId="3B0322AA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 w:rsidRPr="00C378C4">
              <w:rPr>
                <w:rFonts w:asciiTheme="majorHAnsi" w:hAnsiTheme="majorHAnsi" w:cstheme="majorHAnsi"/>
                <w:i/>
                <w:iCs/>
              </w:rPr>
              <w:t>Sadness</w:t>
            </w:r>
            <w:proofErr w:type="spellEnd"/>
          </w:p>
        </w:tc>
        <w:tc>
          <w:tcPr>
            <w:tcW w:w="750" w:type="dxa"/>
          </w:tcPr>
          <w:p w14:paraId="0255ABE1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r w:rsidRPr="00C378C4">
              <w:rPr>
                <w:rFonts w:asciiTheme="majorHAnsi" w:hAnsiTheme="majorHAnsi" w:cstheme="majorHAnsi"/>
                <w:i/>
                <w:iCs/>
              </w:rPr>
              <w:t>Anger</w:t>
            </w:r>
          </w:p>
        </w:tc>
        <w:tc>
          <w:tcPr>
            <w:tcW w:w="873" w:type="dxa"/>
          </w:tcPr>
          <w:p w14:paraId="2BAF7B3B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 w:rsidRPr="00C378C4">
              <w:rPr>
                <w:rFonts w:asciiTheme="majorHAnsi" w:hAnsiTheme="majorHAnsi" w:cstheme="majorHAnsi"/>
                <w:i/>
                <w:iCs/>
              </w:rPr>
              <w:t>Disgust</w:t>
            </w:r>
            <w:proofErr w:type="spellEnd"/>
          </w:p>
        </w:tc>
        <w:tc>
          <w:tcPr>
            <w:tcW w:w="1217" w:type="dxa"/>
            <w:vMerge/>
          </w:tcPr>
          <w:p w14:paraId="06174B86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275" w:type="dxa"/>
            <w:gridSpan w:val="2"/>
            <w:vMerge/>
          </w:tcPr>
          <w:p w14:paraId="46B909ED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669013D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56136E3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12AF8">
        <w:rPr>
          <w:rFonts w:asciiTheme="majorHAnsi" w:hAnsiTheme="majorHAnsi" w:cstheme="majorHAnsi"/>
          <w:b/>
          <w:bCs/>
          <w:sz w:val="24"/>
          <w:szCs w:val="24"/>
        </w:rPr>
        <w:t xml:space="preserve">Tabla </w:t>
      </w:r>
      <w:r>
        <w:rPr>
          <w:rFonts w:asciiTheme="majorHAnsi" w:hAnsiTheme="majorHAnsi" w:cstheme="majorHAnsi"/>
          <w:b/>
          <w:bCs/>
          <w:sz w:val="24"/>
          <w:szCs w:val="24"/>
        </w:rPr>
        <w:t>25</w:t>
      </w:r>
    </w:p>
    <w:p w14:paraId="7D835F01" w14:textId="77777777" w:rsidR="009928F5" w:rsidRPr="00AA32F1" w:rsidRDefault="009928F5" w:rsidP="009928F5">
      <w:pPr>
        <w:pStyle w:val="Ttulo4"/>
        <w:rPr>
          <w:rFonts w:asciiTheme="majorHAnsi" w:hAnsiTheme="majorHAnsi" w:cstheme="majorHAnsi"/>
          <w:b/>
          <w:bCs/>
          <w:i w:val="0"/>
          <w:iCs w:val="0"/>
        </w:rPr>
      </w:pPr>
      <w:bookmarkStart w:id="3" w:name="_Toc231553863"/>
      <w:r w:rsidRPr="00CB56A6">
        <w:rPr>
          <w:rFonts w:asciiTheme="majorHAnsi" w:hAnsiTheme="majorHAnsi" w:cstheme="majorHAnsi"/>
        </w:rPr>
        <w:t xml:space="preserve">Tabla 26. </w:t>
      </w:r>
      <w:r>
        <w:rPr>
          <w:rFonts w:asciiTheme="majorHAnsi" w:hAnsiTheme="majorHAnsi" w:cstheme="majorHAnsi"/>
        </w:rPr>
        <w:t>I</w:t>
      </w:r>
      <w:r w:rsidRPr="00AA32F1">
        <w:rPr>
          <w:rFonts w:asciiTheme="majorHAnsi" w:hAnsiTheme="majorHAnsi" w:cstheme="majorHAnsi"/>
        </w:rPr>
        <w:t>mpacto de las emociones positivas específicas</w:t>
      </w:r>
      <w:r>
        <w:rPr>
          <w:rFonts w:asciiTheme="majorHAnsi" w:hAnsiTheme="majorHAnsi" w:cstheme="majorHAnsi"/>
        </w:rPr>
        <w:t xml:space="preserve"> (1-3)</w:t>
      </w:r>
      <w:r w:rsidRPr="00AA32F1">
        <w:rPr>
          <w:rFonts w:asciiTheme="majorHAnsi" w:hAnsiTheme="majorHAnsi" w:cstheme="majorHAnsi"/>
        </w:rPr>
        <w:t xml:space="preserve"> y positiva general </w:t>
      </w:r>
      <w:r>
        <w:rPr>
          <w:rFonts w:asciiTheme="majorHAnsi" w:hAnsiTheme="majorHAnsi" w:cstheme="majorHAnsi"/>
        </w:rPr>
        <w:t>(9)</w:t>
      </w:r>
      <w:bookmarkEnd w:id="3"/>
    </w:p>
    <w:p w14:paraId="33E0A093" w14:textId="77777777" w:rsidR="009928F5" w:rsidRPr="00AA32F1" w:rsidRDefault="009928F5" w:rsidP="009928F5"/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838"/>
        <w:gridCol w:w="1985"/>
        <w:gridCol w:w="1275"/>
        <w:gridCol w:w="3969"/>
      </w:tblGrid>
      <w:tr w:rsidR="009928F5" w14:paraId="018A97C8" w14:textId="77777777" w:rsidTr="00132B9C">
        <w:tc>
          <w:tcPr>
            <w:tcW w:w="1838" w:type="dxa"/>
            <w:shd w:val="clear" w:color="auto" w:fill="EADCF4"/>
          </w:tcPr>
          <w:p w14:paraId="4B7D00F1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Emoción positiva</w:t>
            </w:r>
          </w:p>
        </w:tc>
        <w:tc>
          <w:tcPr>
            <w:tcW w:w="1985" w:type="dxa"/>
            <w:shd w:val="clear" w:color="auto" w:fill="EADCF4"/>
          </w:tcPr>
          <w:p w14:paraId="1599F9B7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Total</w:t>
            </w:r>
            <w:proofErr w:type="gramEnd"/>
            <w:r w:rsidRPr="00AA32F1">
              <w:rPr>
                <w:rFonts w:asciiTheme="majorHAnsi" w:hAnsiTheme="majorHAnsi" w:cstheme="majorHAnsi"/>
                <w:sz w:val="20"/>
                <w:szCs w:val="20"/>
              </w:rPr>
              <w:t xml:space="preserve"> de emociones en los 15 relatos</w:t>
            </w:r>
          </w:p>
        </w:tc>
        <w:tc>
          <w:tcPr>
            <w:tcW w:w="1275" w:type="dxa"/>
            <w:shd w:val="clear" w:color="auto" w:fill="EADCF4"/>
          </w:tcPr>
          <w:p w14:paraId="4F0DA4FE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 xml:space="preserve">Media por </w:t>
            </w:r>
          </w:p>
          <w:p w14:paraId="597F7100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Cada relato</w:t>
            </w:r>
          </w:p>
        </w:tc>
        <w:tc>
          <w:tcPr>
            <w:tcW w:w="3969" w:type="dxa"/>
            <w:shd w:val="clear" w:color="auto" w:fill="EADCF4"/>
          </w:tcPr>
          <w:p w14:paraId="091EE6D8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Número de veces como máxima emoción positiva en los 15 relatos</w:t>
            </w:r>
          </w:p>
        </w:tc>
      </w:tr>
      <w:tr w:rsidR="009928F5" w14:paraId="552E8C96" w14:textId="77777777" w:rsidTr="00132B9C">
        <w:tc>
          <w:tcPr>
            <w:tcW w:w="1838" w:type="dxa"/>
            <w:shd w:val="clear" w:color="auto" w:fill="D5FECA"/>
          </w:tcPr>
          <w:p w14:paraId="3CED86AF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Trust</w:t>
            </w:r>
          </w:p>
        </w:tc>
        <w:tc>
          <w:tcPr>
            <w:tcW w:w="1985" w:type="dxa"/>
          </w:tcPr>
          <w:p w14:paraId="7F54B5CC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12808</w:t>
            </w:r>
          </w:p>
        </w:tc>
        <w:tc>
          <w:tcPr>
            <w:tcW w:w="1275" w:type="dxa"/>
          </w:tcPr>
          <w:p w14:paraId="6FCF50B0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854</w:t>
            </w:r>
          </w:p>
        </w:tc>
        <w:tc>
          <w:tcPr>
            <w:tcW w:w="3969" w:type="dxa"/>
          </w:tcPr>
          <w:p w14:paraId="7F575A42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14/15 (ante las dos emociones positivas)</w:t>
            </w:r>
          </w:p>
        </w:tc>
      </w:tr>
      <w:tr w:rsidR="009928F5" w14:paraId="6119DC96" w14:textId="77777777" w:rsidTr="00132B9C">
        <w:tc>
          <w:tcPr>
            <w:tcW w:w="1838" w:type="dxa"/>
            <w:shd w:val="clear" w:color="auto" w:fill="D5FECA"/>
          </w:tcPr>
          <w:p w14:paraId="75D44502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Joy</w:t>
            </w:r>
            <w:proofErr w:type="spellEnd"/>
          </w:p>
        </w:tc>
        <w:tc>
          <w:tcPr>
            <w:tcW w:w="1985" w:type="dxa"/>
          </w:tcPr>
          <w:p w14:paraId="6B685ADB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10381</w:t>
            </w:r>
          </w:p>
        </w:tc>
        <w:tc>
          <w:tcPr>
            <w:tcW w:w="1275" w:type="dxa"/>
          </w:tcPr>
          <w:p w14:paraId="1D726A96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692</w:t>
            </w:r>
          </w:p>
        </w:tc>
        <w:tc>
          <w:tcPr>
            <w:tcW w:w="3969" w:type="dxa"/>
          </w:tcPr>
          <w:p w14:paraId="496FCD0A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1/15 (ante las dos emociones positivas)</w:t>
            </w:r>
          </w:p>
        </w:tc>
      </w:tr>
      <w:tr w:rsidR="009928F5" w14:paraId="2DFFF365" w14:textId="77777777" w:rsidTr="00132B9C">
        <w:tc>
          <w:tcPr>
            <w:tcW w:w="1838" w:type="dxa"/>
            <w:shd w:val="clear" w:color="auto" w:fill="D5FECA"/>
          </w:tcPr>
          <w:p w14:paraId="38304C2C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Anticipation</w:t>
            </w:r>
            <w:proofErr w:type="spellEnd"/>
          </w:p>
        </w:tc>
        <w:tc>
          <w:tcPr>
            <w:tcW w:w="1985" w:type="dxa"/>
          </w:tcPr>
          <w:p w14:paraId="2FE6FA1E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10155</w:t>
            </w:r>
          </w:p>
        </w:tc>
        <w:tc>
          <w:tcPr>
            <w:tcW w:w="1275" w:type="dxa"/>
          </w:tcPr>
          <w:p w14:paraId="4B162B56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677</w:t>
            </w:r>
          </w:p>
        </w:tc>
        <w:tc>
          <w:tcPr>
            <w:tcW w:w="3969" w:type="dxa"/>
          </w:tcPr>
          <w:p w14:paraId="2C89654D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0 (ante las dos emociones positivas)</w:t>
            </w:r>
          </w:p>
        </w:tc>
      </w:tr>
      <w:tr w:rsidR="009928F5" w14:paraId="55F5291C" w14:textId="77777777" w:rsidTr="00132B9C">
        <w:tc>
          <w:tcPr>
            <w:tcW w:w="1838" w:type="dxa"/>
          </w:tcPr>
          <w:p w14:paraId="4F293AEA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Total (sumatorio de las anteriores)</w:t>
            </w:r>
          </w:p>
        </w:tc>
        <w:tc>
          <w:tcPr>
            <w:tcW w:w="1985" w:type="dxa"/>
          </w:tcPr>
          <w:p w14:paraId="7BC5F8F2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33344</w:t>
            </w:r>
          </w:p>
        </w:tc>
        <w:tc>
          <w:tcPr>
            <w:tcW w:w="1275" w:type="dxa"/>
          </w:tcPr>
          <w:p w14:paraId="74EC693A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2223</w:t>
            </w:r>
          </w:p>
        </w:tc>
        <w:tc>
          <w:tcPr>
            <w:tcW w:w="3969" w:type="dxa"/>
          </w:tcPr>
          <w:p w14:paraId="2C8DC617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14/15 (mayor este sumatorio que de emociones negativas)</w:t>
            </w:r>
          </w:p>
        </w:tc>
      </w:tr>
      <w:tr w:rsidR="009928F5" w14:paraId="4D07F6B3" w14:textId="77777777" w:rsidTr="00132B9C">
        <w:tc>
          <w:tcPr>
            <w:tcW w:w="1838" w:type="dxa"/>
            <w:shd w:val="clear" w:color="auto" w:fill="D5FECA"/>
          </w:tcPr>
          <w:p w14:paraId="3936FF53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Positivo (general o independiente)</w:t>
            </w:r>
          </w:p>
        </w:tc>
        <w:tc>
          <w:tcPr>
            <w:tcW w:w="1985" w:type="dxa"/>
          </w:tcPr>
          <w:p w14:paraId="0DEDD910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23902</w:t>
            </w:r>
          </w:p>
        </w:tc>
        <w:tc>
          <w:tcPr>
            <w:tcW w:w="1275" w:type="dxa"/>
          </w:tcPr>
          <w:p w14:paraId="78AD0058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1593</w:t>
            </w:r>
          </w:p>
        </w:tc>
        <w:tc>
          <w:tcPr>
            <w:tcW w:w="3969" w:type="dxa"/>
          </w:tcPr>
          <w:p w14:paraId="1FF31F64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15/15 (este rango se compara con el general negativo)</w:t>
            </w:r>
          </w:p>
        </w:tc>
      </w:tr>
    </w:tbl>
    <w:p w14:paraId="459013C8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4353C8EE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12AF8">
        <w:rPr>
          <w:rFonts w:asciiTheme="majorHAnsi" w:hAnsiTheme="majorHAnsi" w:cstheme="majorHAnsi"/>
          <w:b/>
          <w:bCs/>
          <w:sz w:val="24"/>
          <w:szCs w:val="24"/>
        </w:rPr>
        <w:t xml:space="preserve">Tabla </w:t>
      </w:r>
      <w:r>
        <w:rPr>
          <w:rFonts w:asciiTheme="majorHAnsi" w:hAnsiTheme="majorHAnsi" w:cstheme="majorHAnsi"/>
          <w:b/>
          <w:bCs/>
          <w:sz w:val="24"/>
          <w:szCs w:val="24"/>
        </w:rPr>
        <w:t>26</w:t>
      </w:r>
      <w:r w:rsidRPr="00612AF8"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14:paraId="0050342C" w14:textId="77777777" w:rsidR="009928F5" w:rsidRDefault="009928F5" w:rsidP="009928F5">
      <w:pPr>
        <w:pStyle w:val="Ttulo4"/>
        <w:rPr>
          <w:b/>
          <w:bCs/>
          <w:i w:val="0"/>
          <w:iCs w:val="0"/>
        </w:rPr>
      </w:pPr>
      <w:bookmarkStart w:id="4" w:name="_Toc231553864"/>
      <w:r w:rsidRPr="00CB56A6">
        <w:t>Figura 24.</w:t>
      </w:r>
      <w:r>
        <w:t xml:space="preserve"> </w:t>
      </w:r>
      <w:r w:rsidRPr="00AA32F1">
        <w:t>Evolución de las emociones positivas</w:t>
      </w:r>
      <w:r>
        <w:t>: específicas y general</w:t>
      </w:r>
      <w:bookmarkEnd w:id="4"/>
    </w:p>
    <w:p w14:paraId="1FEE2A11" w14:textId="77777777" w:rsidR="009928F5" w:rsidRPr="00AA32F1" w:rsidRDefault="009928F5" w:rsidP="009928F5"/>
    <w:p w14:paraId="0ED09CDB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79C499A3" wp14:editId="064703EB">
            <wp:extent cx="5486400" cy="3200400"/>
            <wp:effectExtent l="0" t="0" r="0" b="0"/>
            <wp:docPr id="32868761" name="Gráfico 1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41E34C7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Figura 24.</w:t>
      </w:r>
    </w:p>
    <w:p w14:paraId="45DBB17A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834607A" w14:textId="77777777" w:rsidR="009928F5" w:rsidRPr="00AA32F1" w:rsidRDefault="009928F5" w:rsidP="009928F5">
      <w:pPr>
        <w:pStyle w:val="Ttulo4"/>
        <w:rPr>
          <w:rFonts w:asciiTheme="majorHAnsi" w:hAnsiTheme="majorHAnsi" w:cstheme="majorHAnsi"/>
          <w:b/>
          <w:bCs/>
          <w:i w:val="0"/>
          <w:iCs w:val="0"/>
        </w:rPr>
      </w:pPr>
      <w:bookmarkStart w:id="5" w:name="_Toc231553865"/>
      <w:r w:rsidRPr="00CB56A6">
        <w:rPr>
          <w:rFonts w:asciiTheme="majorHAnsi" w:hAnsiTheme="majorHAnsi" w:cstheme="majorHAnsi"/>
        </w:rPr>
        <w:t>Tabla 27.</w:t>
      </w:r>
      <w:r>
        <w:rPr>
          <w:rFonts w:asciiTheme="majorHAnsi" w:hAnsiTheme="majorHAnsi" w:cstheme="majorHAnsi"/>
        </w:rPr>
        <w:t xml:space="preserve"> I</w:t>
      </w:r>
      <w:r w:rsidRPr="00AA32F1">
        <w:rPr>
          <w:rFonts w:asciiTheme="majorHAnsi" w:hAnsiTheme="majorHAnsi" w:cstheme="majorHAnsi"/>
        </w:rPr>
        <w:t>mpacto de las emociones negativas específicas</w:t>
      </w:r>
      <w:r>
        <w:rPr>
          <w:rFonts w:asciiTheme="majorHAnsi" w:hAnsiTheme="majorHAnsi" w:cstheme="majorHAnsi"/>
        </w:rPr>
        <w:t xml:space="preserve"> (5-8)</w:t>
      </w:r>
      <w:r w:rsidRPr="00AA32F1">
        <w:rPr>
          <w:rFonts w:asciiTheme="majorHAnsi" w:hAnsiTheme="majorHAnsi" w:cstheme="majorHAnsi"/>
        </w:rPr>
        <w:t xml:space="preserve"> y </w:t>
      </w:r>
      <w:r>
        <w:rPr>
          <w:rFonts w:asciiTheme="majorHAnsi" w:hAnsiTheme="majorHAnsi" w:cstheme="majorHAnsi"/>
        </w:rPr>
        <w:t>negativa</w:t>
      </w:r>
      <w:r w:rsidRPr="00AA32F1">
        <w:rPr>
          <w:rFonts w:asciiTheme="majorHAnsi" w:hAnsiTheme="majorHAnsi" w:cstheme="majorHAnsi"/>
        </w:rPr>
        <w:t xml:space="preserve"> general </w:t>
      </w:r>
      <w:r>
        <w:rPr>
          <w:rFonts w:asciiTheme="majorHAnsi" w:hAnsiTheme="majorHAnsi" w:cstheme="majorHAnsi"/>
        </w:rPr>
        <w:t>(10)</w:t>
      </w:r>
      <w:bookmarkEnd w:id="5"/>
    </w:p>
    <w:p w14:paraId="2C65E2EA" w14:textId="77777777" w:rsidR="009928F5" w:rsidRPr="00AA32F1" w:rsidRDefault="009928F5" w:rsidP="009928F5"/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838"/>
        <w:gridCol w:w="1985"/>
        <w:gridCol w:w="1275"/>
        <w:gridCol w:w="3969"/>
      </w:tblGrid>
      <w:tr w:rsidR="009928F5" w14:paraId="320A8DD8" w14:textId="77777777" w:rsidTr="00132B9C">
        <w:tc>
          <w:tcPr>
            <w:tcW w:w="1838" w:type="dxa"/>
            <w:shd w:val="clear" w:color="auto" w:fill="EADCF4"/>
          </w:tcPr>
          <w:p w14:paraId="5BBF067E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Emoción negativa</w:t>
            </w:r>
          </w:p>
        </w:tc>
        <w:tc>
          <w:tcPr>
            <w:tcW w:w="1985" w:type="dxa"/>
            <w:shd w:val="clear" w:color="auto" w:fill="EADCF4"/>
          </w:tcPr>
          <w:p w14:paraId="4A6907A9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Total</w:t>
            </w:r>
            <w:proofErr w:type="gramEnd"/>
            <w:r w:rsidRPr="00AA32F1">
              <w:rPr>
                <w:rFonts w:asciiTheme="majorHAnsi" w:hAnsiTheme="majorHAnsi" w:cstheme="majorHAnsi"/>
                <w:sz w:val="20"/>
                <w:szCs w:val="20"/>
              </w:rPr>
              <w:t xml:space="preserve"> de emociones en los 15 relatos</w:t>
            </w:r>
          </w:p>
        </w:tc>
        <w:tc>
          <w:tcPr>
            <w:tcW w:w="1275" w:type="dxa"/>
            <w:shd w:val="clear" w:color="auto" w:fill="EADCF4"/>
          </w:tcPr>
          <w:p w14:paraId="3A57A9D9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 xml:space="preserve">Media por </w:t>
            </w:r>
          </w:p>
          <w:p w14:paraId="501BC04C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Cada relato</w:t>
            </w:r>
          </w:p>
        </w:tc>
        <w:tc>
          <w:tcPr>
            <w:tcW w:w="3969" w:type="dxa"/>
            <w:shd w:val="clear" w:color="auto" w:fill="EADCF4"/>
          </w:tcPr>
          <w:p w14:paraId="53AD14FA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Número de veces como máxima emoción negativa en los 15 relatos</w:t>
            </w:r>
          </w:p>
        </w:tc>
      </w:tr>
      <w:tr w:rsidR="009928F5" w14:paraId="2DDAC8D9" w14:textId="77777777" w:rsidTr="00132B9C">
        <w:tc>
          <w:tcPr>
            <w:tcW w:w="1838" w:type="dxa"/>
            <w:shd w:val="clear" w:color="auto" w:fill="FFBDBD"/>
          </w:tcPr>
          <w:p w14:paraId="59F054D5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Fear</w:t>
            </w:r>
          </w:p>
        </w:tc>
        <w:tc>
          <w:tcPr>
            <w:tcW w:w="1985" w:type="dxa"/>
          </w:tcPr>
          <w:p w14:paraId="73F36683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7743</w:t>
            </w:r>
          </w:p>
        </w:tc>
        <w:tc>
          <w:tcPr>
            <w:tcW w:w="1275" w:type="dxa"/>
          </w:tcPr>
          <w:p w14:paraId="5BB0A873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516</w:t>
            </w:r>
          </w:p>
        </w:tc>
        <w:tc>
          <w:tcPr>
            <w:tcW w:w="3969" w:type="dxa"/>
          </w:tcPr>
          <w:p w14:paraId="233B1D2B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8/15 (ante otras 3 emociones negativas)</w:t>
            </w:r>
          </w:p>
        </w:tc>
      </w:tr>
      <w:tr w:rsidR="009928F5" w14:paraId="0D45AB9F" w14:textId="77777777" w:rsidTr="00132B9C">
        <w:tc>
          <w:tcPr>
            <w:tcW w:w="1838" w:type="dxa"/>
            <w:shd w:val="clear" w:color="auto" w:fill="FFBDBD"/>
          </w:tcPr>
          <w:p w14:paraId="3D57F896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Sadness</w:t>
            </w:r>
            <w:proofErr w:type="spellEnd"/>
          </w:p>
        </w:tc>
        <w:tc>
          <w:tcPr>
            <w:tcW w:w="1985" w:type="dxa"/>
          </w:tcPr>
          <w:p w14:paraId="72E85E77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7321</w:t>
            </w:r>
          </w:p>
        </w:tc>
        <w:tc>
          <w:tcPr>
            <w:tcW w:w="1275" w:type="dxa"/>
          </w:tcPr>
          <w:p w14:paraId="577D027A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488</w:t>
            </w:r>
          </w:p>
        </w:tc>
        <w:tc>
          <w:tcPr>
            <w:tcW w:w="3969" w:type="dxa"/>
          </w:tcPr>
          <w:p w14:paraId="71D4D6E9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6/15 (ante otras 3 emociones negativas)</w:t>
            </w:r>
          </w:p>
        </w:tc>
      </w:tr>
      <w:tr w:rsidR="009928F5" w14:paraId="221E4D71" w14:textId="77777777" w:rsidTr="00132B9C">
        <w:tc>
          <w:tcPr>
            <w:tcW w:w="1838" w:type="dxa"/>
            <w:shd w:val="clear" w:color="auto" w:fill="FFBDBD"/>
          </w:tcPr>
          <w:p w14:paraId="44D5B9B8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Anger</w:t>
            </w:r>
          </w:p>
        </w:tc>
        <w:tc>
          <w:tcPr>
            <w:tcW w:w="1985" w:type="dxa"/>
          </w:tcPr>
          <w:p w14:paraId="5642A235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5853</w:t>
            </w:r>
          </w:p>
        </w:tc>
        <w:tc>
          <w:tcPr>
            <w:tcW w:w="1275" w:type="dxa"/>
          </w:tcPr>
          <w:p w14:paraId="5555A757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390</w:t>
            </w:r>
          </w:p>
        </w:tc>
        <w:tc>
          <w:tcPr>
            <w:tcW w:w="3969" w:type="dxa"/>
          </w:tcPr>
          <w:p w14:paraId="52019783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0 (ante las dos emociones positivas)</w:t>
            </w:r>
          </w:p>
        </w:tc>
      </w:tr>
      <w:tr w:rsidR="009928F5" w14:paraId="6608ADD4" w14:textId="77777777" w:rsidTr="00132B9C">
        <w:tc>
          <w:tcPr>
            <w:tcW w:w="1838" w:type="dxa"/>
            <w:shd w:val="clear" w:color="auto" w:fill="FFBDBD"/>
          </w:tcPr>
          <w:p w14:paraId="7F8D9B26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Disgust</w:t>
            </w:r>
            <w:proofErr w:type="spellEnd"/>
          </w:p>
        </w:tc>
        <w:tc>
          <w:tcPr>
            <w:tcW w:w="1985" w:type="dxa"/>
          </w:tcPr>
          <w:p w14:paraId="7685FC5C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4497</w:t>
            </w:r>
          </w:p>
        </w:tc>
        <w:tc>
          <w:tcPr>
            <w:tcW w:w="1275" w:type="dxa"/>
          </w:tcPr>
          <w:p w14:paraId="0D2F437F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300</w:t>
            </w:r>
          </w:p>
        </w:tc>
        <w:tc>
          <w:tcPr>
            <w:tcW w:w="3969" w:type="dxa"/>
          </w:tcPr>
          <w:p w14:paraId="693D0C2B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1/15 (ante otras 3 emociones negativas)</w:t>
            </w:r>
          </w:p>
        </w:tc>
      </w:tr>
      <w:tr w:rsidR="009928F5" w14:paraId="5D0EB013" w14:textId="77777777" w:rsidTr="00132B9C">
        <w:tc>
          <w:tcPr>
            <w:tcW w:w="1838" w:type="dxa"/>
          </w:tcPr>
          <w:p w14:paraId="7601808B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Total (sumatorio de las anteriores)</w:t>
            </w:r>
          </w:p>
        </w:tc>
        <w:tc>
          <w:tcPr>
            <w:tcW w:w="1985" w:type="dxa"/>
          </w:tcPr>
          <w:p w14:paraId="32AD4F3B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25414</w:t>
            </w:r>
          </w:p>
        </w:tc>
        <w:tc>
          <w:tcPr>
            <w:tcW w:w="1275" w:type="dxa"/>
          </w:tcPr>
          <w:p w14:paraId="3DC5524A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1694</w:t>
            </w:r>
          </w:p>
        </w:tc>
        <w:tc>
          <w:tcPr>
            <w:tcW w:w="3969" w:type="dxa"/>
          </w:tcPr>
          <w:p w14:paraId="55F2C224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1/15 (mayor este sumatorio que el de emociones positivas)</w:t>
            </w:r>
          </w:p>
        </w:tc>
      </w:tr>
      <w:tr w:rsidR="009928F5" w14:paraId="4F66A358" w14:textId="77777777" w:rsidTr="00132B9C">
        <w:tc>
          <w:tcPr>
            <w:tcW w:w="1838" w:type="dxa"/>
            <w:shd w:val="clear" w:color="auto" w:fill="FFBDBD"/>
          </w:tcPr>
          <w:p w14:paraId="1785B04E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Negativo (general o independiente)</w:t>
            </w:r>
          </w:p>
        </w:tc>
        <w:tc>
          <w:tcPr>
            <w:tcW w:w="1985" w:type="dxa"/>
          </w:tcPr>
          <w:p w14:paraId="7EC96D49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23902</w:t>
            </w:r>
          </w:p>
        </w:tc>
        <w:tc>
          <w:tcPr>
            <w:tcW w:w="1275" w:type="dxa"/>
          </w:tcPr>
          <w:p w14:paraId="10727844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1593</w:t>
            </w:r>
          </w:p>
        </w:tc>
        <w:tc>
          <w:tcPr>
            <w:tcW w:w="3969" w:type="dxa"/>
          </w:tcPr>
          <w:p w14:paraId="127C8E2A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15/15 (este rango se compara con el general positivo)</w:t>
            </w:r>
          </w:p>
        </w:tc>
      </w:tr>
    </w:tbl>
    <w:p w14:paraId="2F9548C0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D14C92A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Tabla 27.</w:t>
      </w:r>
    </w:p>
    <w:p w14:paraId="71761ACF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sz w:val="24"/>
          <w:szCs w:val="24"/>
        </w:rPr>
      </w:pPr>
    </w:p>
    <w:p w14:paraId="5AEF6D23" w14:textId="77777777" w:rsidR="009928F5" w:rsidRPr="00AA32F1" w:rsidRDefault="009928F5" w:rsidP="009928F5">
      <w:pPr>
        <w:pStyle w:val="Ttulo4"/>
        <w:jc w:val="both"/>
        <w:rPr>
          <w:b/>
          <w:bCs/>
          <w:i w:val="0"/>
          <w:iCs w:val="0"/>
        </w:rPr>
      </w:pPr>
      <w:bookmarkStart w:id="6" w:name="_Toc231553866"/>
      <w:r w:rsidRPr="00CB56A6">
        <w:t>Figura 25</w:t>
      </w:r>
      <w:r>
        <w:t xml:space="preserve">. </w:t>
      </w:r>
      <w:r w:rsidRPr="00AA32F1">
        <w:t>Evolución</w:t>
      </w:r>
      <w:r>
        <w:t xml:space="preserve"> </w:t>
      </w:r>
      <w:r w:rsidRPr="00AA32F1">
        <w:t>de las emociones negativas:  específicas y general</w:t>
      </w:r>
      <w:bookmarkEnd w:id="6"/>
    </w:p>
    <w:p w14:paraId="2E3AADF5" w14:textId="77777777" w:rsidR="009928F5" w:rsidRPr="00AA32F1" w:rsidRDefault="009928F5" w:rsidP="009928F5"/>
    <w:p w14:paraId="1C306C78" w14:textId="77777777" w:rsidR="009928F5" w:rsidRPr="00612AF8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sz w:val="24"/>
          <w:szCs w:val="24"/>
        </w:rPr>
      </w:pPr>
      <w:r w:rsidRPr="00AA32F1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6D6E1207" wp14:editId="32B69792">
            <wp:extent cx="5486400" cy="3200400"/>
            <wp:effectExtent l="0" t="0" r="0" b="0"/>
            <wp:docPr id="964315935" name="Gráfico 1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8BDF09E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Figura 26.</w:t>
      </w:r>
    </w:p>
    <w:p w14:paraId="01D0FE2C" w14:textId="77777777" w:rsidR="009928F5" w:rsidRDefault="009928F5" w:rsidP="009928F5">
      <w:pPr>
        <w:pStyle w:val="Ttulo3"/>
        <w:rPr>
          <w:rFonts w:ascii="Calibri Light" w:hAnsi="Calibri Light" w:cs="Calibri Light"/>
          <w:sz w:val="24"/>
          <w:szCs w:val="24"/>
        </w:rPr>
      </w:pPr>
    </w:p>
    <w:p w14:paraId="07C39A59" w14:textId="77777777" w:rsidR="009928F5" w:rsidRDefault="009928F5" w:rsidP="009928F5">
      <w:pPr>
        <w:pStyle w:val="Ttulo3"/>
        <w:rPr>
          <w:rFonts w:ascii="Calibri Light" w:hAnsi="Calibri Light" w:cs="Calibri Light"/>
          <w:sz w:val="24"/>
          <w:szCs w:val="24"/>
        </w:rPr>
      </w:pPr>
    </w:p>
    <w:p w14:paraId="3984B721" w14:textId="77777777" w:rsidR="009928F5" w:rsidRDefault="009928F5" w:rsidP="009928F5">
      <w:pPr>
        <w:pStyle w:val="Ttulo3"/>
        <w:rPr>
          <w:rFonts w:ascii="Calibri Light" w:hAnsi="Calibri Light" w:cs="Calibri Light"/>
          <w:sz w:val="24"/>
          <w:szCs w:val="24"/>
        </w:rPr>
      </w:pPr>
    </w:p>
    <w:p w14:paraId="07A94BEC" w14:textId="76050459" w:rsidR="009928F5" w:rsidRPr="00A5374C" w:rsidRDefault="009928F5" w:rsidP="009928F5">
      <w:pPr>
        <w:pStyle w:val="Ttulo3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7</w:t>
      </w:r>
      <w:r w:rsidRPr="00A5374C">
        <w:rPr>
          <w:rFonts w:ascii="Calibri Light" w:hAnsi="Calibri Light" w:cs="Calibri Light"/>
          <w:sz w:val="24"/>
          <w:szCs w:val="24"/>
        </w:rPr>
        <w:t>.4.4 Comparativa de emociones</w:t>
      </w:r>
      <w:r>
        <w:rPr>
          <w:rFonts w:ascii="Calibri Light" w:hAnsi="Calibri Light" w:cs="Calibri Light"/>
          <w:sz w:val="24"/>
          <w:szCs w:val="24"/>
        </w:rPr>
        <w:t xml:space="preserve"> (10)</w:t>
      </w:r>
      <w:r w:rsidRPr="00A5374C">
        <w:rPr>
          <w:rFonts w:ascii="Calibri Light" w:hAnsi="Calibri Light" w:cs="Calibri Light"/>
          <w:sz w:val="24"/>
          <w:szCs w:val="24"/>
        </w:rPr>
        <w:t xml:space="preserve"> positivas-negativas en los</w:t>
      </w:r>
      <w:r>
        <w:rPr>
          <w:rFonts w:ascii="Calibri Light" w:hAnsi="Calibri Light" w:cs="Calibri Light"/>
          <w:sz w:val="24"/>
          <w:szCs w:val="24"/>
        </w:rPr>
        <w:t xml:space="preserve"> </w:t>
      </w:r>
      <w:r w:rsidRPr="00A5374C">
        <w:rPr>
          <w:rFonts w:ascii="Calibri Light" w:hAnsi="Calibri Light" w:cs="Calibri Light"/>
          <w:sz w:val="24"/>
          <w:szCs w:val="24"/>
        </w:rPr>
        <w:t xml:space="preserve">relatos </w:t>
      </w:r>
      <w:r>
        <w:rPr>
          <w:rFonts w:ascii="Calibri Light" w:hAnsi="Calibri Light" w:cs="Calibri Light"/>
          <w:sz w:val="24"/>
          <w:szCs w:val="24"/>
        </w:rPr>
        <w:t>principales</w:t>
      </w:r>
      <w:bookmarkEnd w:id="0"/>
    </w:p>
    <w:p w14:paraId="04D25E60" w14:textId="77777777" w:rsidR="009928F5" w:rsidRPr="004A6166" w:rsidRDefault="009928F5" w:rsidP="009928F5">
      <w:pPr>
        <w:pStyle w:val="Ttulo4"/>
        <w:jc w:val="both"/>
        <w:rPr>
          <w:b/>
          <w:bCs/>
          <w:i w:val="0"/>
          <w:iCs w:val="0"/>
        </w:rPr>
      </w:pPr>
      <w:bookmarkStart w:id="7" w:name="_Toc231553891"/>
      <w:r w:rsidRPr="00C270A0">
        <w:t>Figura 41.</w:t>
      </w:r>
      <w:r>
        <w:t xml:space="preserve"> E</w:t>
      </w:r>
      <w:r w:rsidRPr="004A6166">
        <w:t>mociones específicas positiva</w:t>
      </w:r>
      <w:r>
        <w:t xml:space="preserve">s (1-3) vs </w:t>
      </w:r>
      <w:r w:rsidRPr="004A6166">
        <w:t>específicas negativas</w:t>
      </w:r>
      <w:r>
        <w:t xml:space="preserve"> (5-8) en los relatos.</w:t>
      </w:r>
      <w:bookmarkEnd w:id="7"/>
    </w:p>
    <w:p w14:paraId="157B40D9" w14:textId="77777777" w:rsidR="009928F5" w:rsidRPr="007C75C4" w:rsidRDefault="009928F5" w:rsidP="009928F5">
      <w:pPr>
        <w:tabs>
          <w:tab w:val="left" w:pos="3456"/>
        </w:tabs>
        <w:spacing w:before="120" w:after="12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C75C4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C59D5DF" wp14:editId="7D6EBD3A">
            <wp:simplePos x="0" y="0"/>
            <wp:positionH relativeFrom="margin">
              <wp:posOffset>2990850</wp:posOffset>
            </wp:positionH>
            <wp:positionV relativeFrom="paragraph">
              <wp:posOffset>189230</wp:posOffset>
            </wp:positionV>
            <wp:extent cx="2979420" cy="2278380"/>
            <wp:effectExtent l="0" t="0" r="11430" b="7620"/>
            <wp:wrapSquare wrapText="bothSides"/>
            <wp:docPr id="2060831686" name="Gráfico 1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5C4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C5E4585" wp14:editId="679DC513">
            <wp:simplePos x="0" y="0"/>
            <wp:positionH relativeFrom="margin">
              <wp:posOffset>0</wp:posOffset>
            </wp:positionH>
            <wp:positionV relativeFrom="paragraph">
              <wp:posOffset>182880</wp:posOffset>
            </wp:positionV>
            <wp:extent cx="2979420" cy="2278380"/>
            <wp:effectExtent l="0" t="0" r="11430" b="7620"/>
            <wp:wrapSquare wrapText="bothSides"/>
            <wp:docPr id="201777870" name="Gráfico 1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3929C" w14:textId="77777777" w:rsidR="009928F5" w:rsidRPr="007C75C4" w:rsidRDefault="009928F5" w:rsidP="009928F5">
      <w:pPr>
        <w:tabs>
          <w:tab w:val="left" w:pos="3456"/>
        </w:tabs>
        <w:spacing w:before="120" w:after="12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C75C4">
        <w:rPr>
          <w:rFonts w:asciiTheme="majorHAnsi" w:hAnsiTheme="majorHAnsi" w:cstheme="majorHAnsi"/>
          <w:sz w:val="24"/>
          <w:szCs w:val="24"/>
        </w:rPr>
        <w:t xml:space="preserve">Figura </w:t>
      </w:r>
      <w:r>
        <w:rPr>
          <w:rFonts w:asciiTheme="majorHAnsi" w:hAnsiTheme="majorHAnsi" w:cstheme="majorHAnsi"/>
          <w:sz w:val="24"/>
          <w:szCs w:val="24"/>
        </w:rPr>
        <w:t>41</w:t>
      </w:r>
      <w:r w:rsidRPr="007C75C4">
        <w:rPr>
          <w:rFonts w:asciiTheme="majorHAnsi" w:hAnsiTheme="majorHAnsi" w:cstheme="majorHAnsi"/>
          <w:sz w:val="24"/>
          <w:szCs w:val="24"/>
        </w:rPr>
        <w:t>.</w:t>
      </w:r>
    </w:p>
    <w:p w14:paraId="50CC32FA" w14:textId="77777777" w:rsidR="009928F5" w:rsidRPr="004A6166" w:rsidRDefault="009928F5" w:rsidP="009928F5">
      <w:pPr>
        <w:pStyle w:val="Ttulo4"/>
        <w:rPr>
          <w:b/>
          <w:bCs/>
          <w:i w:val="0"/>
          <w:iCs w:val="0"/>
        </w:rPr>
      </w:pPr>
      <w:bookmarkStart w:id="8" w:name="_Toc231553892"/>
      <w:r w:rsidRPr="00F53C01">
        <w:t>Figura 42.</w:t>
      </w:r>
      <w:r>
        <w:t xml:space="preserve"> </w:t>
      </w:r>
      <w:r w:rsidRPr="004A6166">
        <w:t>Sumatorio de emociones específicas vs valor general positivo</w:t>
      </w:r>
      <w:r>
        <w:t xml:space="preserve"> (9)</w:t>
      </w:r>
      <w:r w:rsidRPr="004A6166">
        <w:t>-negativo</w:t>
      </w:r>
      <w:r>
        <w:t xml:space="preserve"> (10)</w:t>
      </w:r>
      <w:r w:rsidRPr="004A6166">
        <w:t>.</w:t>
      </w:r>
      <w:bookmarkEnd w:id="8"/>
    </w:p>
    <w:p w14:paraId="44CC8586" w14:textId="77777777" w:rsidR="009928F5" w:rsidRPr="007C75C4" w:rsidRDefault="009928F5" w:rsidP="009928F5">
      <w:pPr>
        <w:tabs>
          <w:tab w:val="left" w:pos="3456"/>
        </w:tabs>
        <w:spacing w:before="120" w:after="12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52B4450" w14:textId="77777777" w:rsidR="009928F5" w:rsidRPr="007C75C4" w:rsidRDefault="009928F5" w:rsidP="009928F5">
      <w:pPr>
        <w:tabs>
          <w:tab w:val="left" w:pos="3456"/>
        </w:tabs>
        <w:spacing w:before="120" w:after="12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C75C4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A9E47DD" wp14:editId="1537BA96">
            <wp:simplePos x="0" y="0"/>
            <wp:positionH relativeFrom="margin">
              <wp:posOffset>2990850</wp:posOffset>
            </wp:positionH>
            <wp:positionV relativeFrom="paragraph">
              <wp:posOffset>196850</wp:posOffset>
            </wp:positionV>
            <wp:extent cx="2979420" cy="2278380"/>
            <wp:effectExtent l="0" t="0" r="11430" b="7620"/>
            <wp:wrapSquare wrapText="bothSides"/>
            <wp:docPr id="448506009" name="Gráfico 1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5C4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5FDC30B" wp14:editId="43303977">
            <wp:simplePos x="0" y="0"/>
            <wp:positionH relativeFrom="margin">
              <wp:posOffset>0</wp:posOffset>
            </wp:positionH>
            <wp:positionV relativeFrom="paragraph">
              <wp:posOffset>182245</wp:posOffset>
            </wp:positionV>
            <wp:extent cx="2979420" cy="2278380"/>
            <wp:effectExtent l="0" t="0" r="11430" b="7620"/>
            <wp:wrapSquare wrapText="bothSides"/>
            <wp:docPr id="1377237765" name="Gráfico 1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89AB7" w14:textId="77777777" w:rsidR="009928F5" w:rsidRPr="007C75C4" w:rsidRDefault="009928F5" w:rsidP="009928F5">
      <w:pPr>
        <w:tabs>
          <w:tab w:val="left" w:pos="3456"/>
        </w:tabs>
        <w:spacing w:before="120" w:after="12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1841673" w14:textId="77777777" w:rsidR="009928F5" w:rsidRPr="007C75C4" w:rsidRDefault="009928F5" w:rsidP="009928F5">
      <w:pPr>
        <w:tabs>
          <w:tab w:val="left" w:pos="3456"/>
        </w:tabs>
        <w:spacing w:before="120" w:after="12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C75C4">
        <w:rPr>
          <w:rFonts w:asciiTheme="majorHAnsi" w:hAnsiTheme="majorHAnsi" w:cstheme="majorHAnsi"/>
          <w:sz w:val="24"/>
          <w:szCs w:val="24"/>
        </w:rPr>
        <w:t xml:space="preserve">Figura </w:t>
      </w:r>
      <w:r>
        <w:rPr>
          <w:rFonts w:asciiTheme="majorHAnsi" w:hAnsiTheme="majorHAnsi" w:cstheme="majorHAnsi"/>
          <w:sz w:val="24"/>
          <w:szCs w:val="24"/>
        </w:rPr>
        <w:t>42</w:t>
      </w:r>
      <w:r w:rsidRPr="007C75C4">
        <w:rPr>
          <w:rFonts w:asciiTheme="majorHAnsi" w:hAnsiTheme="majorHAnsi" w:cstheme="majorHAnsi"/>
          <w:sz w:val="24"/>
          <w:szCs w:val="24"/>
        </w:rPr>
        <w:t>.</w:t>
      </w:r>
    </w:p>
    <w:p w14:paraId="535E2DEA" w14:textId="77777777" w:rsidR="009928F5" w:rsidRDefault="009928F5" w:rsidP="009928F5">
      <w:pPr>
        <w:tabs>
          <w:tab w:val="left" w:pos="3456"/>
        </w:tabs>
        <w:jc w:val="both"/>
        <w:rPr>
          <w:rFonts w:ascii="Calibri Light" w:hAnsi="Calibri Light" w:cs="Calibri Light"/>
          <w:sz w:val="24"/>
          <w:szCs w:val="24"/>
        </w:rPr>
      </w:pPr>
    </w:p>
    <w:p w14:paraId="5F1458AD" w14:textId="77777777" w:rsidR="009928F5" w:rsidRDefault="009928F5" w:rsidP="009928F5">
      <w:pPr>
        <w:tabs>
          <w:tab w:val="left" w:pos="3456"/>
        </w:tabs>
        <w:jc w:val="both"/>
        <w:rPr>
          <w:rFonts w:ascii="Calibri Light" w:hAnsi="Calibri Light" w:cs="Calibri Light"/>
          <w:sz w:val="24"/>
          <w:szCs w:val="24"/>
        </w:rPr>
      </w:pPr>
    </w:p>
    <w:p w14:paraId="2A9AC98E" w14:textId="77777777" w:rsidR="009928F5" w:rsidRDefault="009928F5" w:rsidP="009928F5">
      <w:pPr>
        <w:tabs>
          <w:tab w:val="left" w:pos="3456"/>
        </w:tabs>
        <w:jc w:val="both"/>
        <w:rPr>
          <w:rFonts w:ascii="Calibri Light" w:hAnsi="Calibri Light" w:cs="Calibri Light"/>
          <w:sz w:val="24"/>
          <w:szCs w:val="24"/>
        </w:rPr>
      </w:pPr>
    </w:p>
    <w:p w14:paraId="0F3304DC" w14:textId="77777777" w:rsidR="009928F5" w:rsidRDefault="009928F5" w:rsidP="009928F5">
      <w:pPr>
        <w:tabs>
          <w:tab w:val="left" w:pos="3456"/>
        </w:tabs>
        <w:jc w:val="both"/>
        <w:rPr>
          <w:rFonts w:ascii="Calibri Light" w:hAnsi="Calibri Light" w:cs="Calibri Light"/>
          <w:sz w:val="24"/>
          <w:szCs w:val="24"/>
        </w:rPr>
      </w:pPr>
    </w:p>
    <w:p w14:paraId="334E2F35" w14:textId="77777777" w:rsidR="009928F5" w:rsidRDefault="009928F5" w:rsidP="009928F5">
      <w:pPr>
        <w:tabs>
          <w:tab w:val="left" w:pos="3456"/>
        </w:tabs>
        <w:jc w:val="both"/>
        <w:rPr>
          <w:rFonts w:ascii="Calibri Light" w:hAnsi="Calibri Light" w:cs="Calibri Light"/>
          <w:sz w:val="24"/>
          <w:szCs w:val="24"/>
        </w:rPr>
      </w:pPr>
    </w:p>
    <w:p w14:paraId="5975E270" w14:textId="77777777" w:rsidR="009928F5" w:rsidRPr="004A6166" w:rsidRDefault="009928F5" w:rsidP="009928F5">
      <w:pPr>
        <w:pStyle w:val="Ttulo4"/>
        <w:jc w:val="both"/>
        <w:rPr>
          <w:b/>
          <w:bCs/>
          <w:i w:val="0"/>
          <w:iCs w:val="0"/>
        </w:rPr>
      </w:pPr>
      <w:bookmarkStart w:id="9" w:name="_Toc231553893"/>
      <w:r w:rsidRPr="00F53C01">
        <w:t>Tabla 32.</w:t>
      </w:r>
      <w:r>
        <w:t xml:space="preserve"> </w:t>
      </w:r>
      <w:r w:rsidRPr="004A6166">
        <w:t>Dimensión de totales específicos</w:t>
      </w:r>
      <w:r>
        <w:t xml:space="preserve"> (1-8)</w:t>
      </w:r>
      <w:r w:rsidRPr="004A6166">
        <w:t xml:space="preserve"> y generales</w:t>
      </w:r>
      <w:r>
        <w:t xml:space="preserve"> (9-10)</w:t>
      </w:r>
      <w:r w:rsidRPr="004A6166">
        <w:t xml:space="preserve"> </w:t>
      </w:r>
      <w:r>
        <w:t xml:space="preserve">por cada </w:t>
      </w:r>
      <w:r w:rsidRPr="004A6166">
        <w:t>relato</w:t>
      </w:r>
      <w:r>
        <w:t>.</w:t>
      </w:r>
      <w:bookmarkEnd w:id="9"/>
      <w:r w:rsidRPr="004A6166">
        <w:t xml:space="preserve"> </w:t>
      </w:r>
    </w:p>
    <w:p w14:paraId="1A7CC8E4" w14:textId="77777777" w:rsidR="009928F5" w:rsidRPr="004A6166" w:rsidRDefault="009928F5" w:rsidP="009928F5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0"/>
        <w:gridCol w:w="920"/>
        <w:gridCol w:w="940"/>
        <w:gridCol w:w="1043"/>
        <w:gridCol w:w="858"/>
        <w:gridCol w:w="940"/>
        <w:gridCol w:w="1043"/>
      </w:tblGrid>
      <w:tr w:rsidR="009928F5" w:rsidRPr="008079E9" w14:paraId="180F7DD5" w14:textId="77777777" w:rsidTr="00132B9C">
        <w:trPr>
          <w:trHeight w:val="660"/>
          <w:jc w:val="center"/>
        </w:trPr>
        <w:tc>
          <w:tcPr>
            <w:tcW w:w="9061" w:type="dxa"/>
            <w:gridSpan w:val="7"/>
            <w:tcBorders>
              <w:bottom w:val="single" w:sz="4" w:space="0" w:color="auto"/>
            </w:tcBorders>
          </w:tcPr>
          <w:p w14:paraId="4033A360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</w:t>
            </w: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e señala en verde TOP3 máximo positivo y, en rojo, TOP 3 negativo o mínimo positivo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928F5" w:rsidRPr="008079E9" w14:paraId="75B1FAE9" w14:textId="77777777" w:rsidTr="00132B9C">
        <w:trPr>
          <w:trHeight w:val="660"/>
          <w:jc w:val="center"/>
        </w:trPr>
        <w:tc>
          <w:tcPr>
            <w:tcW w:w="3256" w:type="dxa"/>
            <w:vMerge w:val="restart"/>
            <w:tcBorders>
              <w:right w:val="single" w:sz="18" w:space="0" w:color="auto"/>
            </w:tcBorders>
            <w:vAlign w:val="center"/>
          </w:tcPr>
          <w:p w14:paraId="255B13B2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Autor-Obra</w:t>
            </w:r>
          </w:p>
        </w:tc>
        <w:tc>
          <w:tcPr>
            <w:tcW w:w="2950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clear" w:color="auto" w:fill="EADCF4"/>
          </w:tcPr>
          <w:p w14:paraId="320F59CC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Emociones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totales de</w:t>
            </w: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 xml:space="preserve"> específicas</w:t>
            </w:r>
          </w:p>
        </w:tc>
        <w:tc>
          <w:tcPr>
            <w:tcW w:w="2855" w:type="dxa"/>
            <w:gridSpan w:val="3"/>
            <w:tcBorders>
              <w:left w:val="single" w:sz="18" w:space="0" w:color="auto"/>
            </w:tcBorders>
            <w:shd w:val="clear" w:color="auto" w:fill="EADCF4"/>
          </w:tcPr>
          <w:p w14:paraId="11F4C18D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Emociones generales</w:t>
            </w:r>
          </w:p>
        </w:tc>
      </w:tr>
      <w:tr w:rsidR="009928F5" w:rsidRPr="008079E9" w14:paraId="7AD4F748" w14:textId="77777777" w:rsidTr="00132B9C">
        <w:trPr>
          <w:trHeight w:val="660"/>
          <w:jc w:val="center"/>
        </w:trPr>
        <w:tc>
          <w:tcPr>
            <w:tcW w:w="3256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14:paraId="47F3C1CB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59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EFEE0"/>
          </w:tcPr>
          <w:p w14:paraId="6D5E5A0A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Positivo</w:t>
            </w:r>
          </w:p>
        </w:tc>
        <w:tc>
          <w:tcPr>
            <w:tcW w:w="944" w:type="dxa"/>
            <w:tcBorders>
              <w:bottom w:val="single" w:sz="18" w:space="0" w:color="auto"/>
            </w:tcBorders>
            <w:shd w:val="clear" w:color="auto" w:fill="FFBDBD"/>
          </w:tcPr>
          <w:p w14:paraId="57B134E8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Negativo</w:t>
            </w:r>
          </w:p>
        </w:tc>
        <w:tc>
          <w:tcPr>
            <w:tcW w:w="104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E7E6E6" w:themeFill="background2"/>
          </w:tcPr>
          <w:p w14:paraId="44478B1D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Diferencia</w:t>
            </w:r>
          </w:p>
        </w:tc>
        <w:tc>
          <w:tcPr>
            <w:tcW w:w="864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EFEE0"/>
          </w:tcPr>
          <w:p w14:paraId="07B0A16B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Positivo</w:t>
            </w:r>
          </w:p>
        </w:tc>
        <w:tc>
          <w:tcPr>
            <w:tcW w:w="944" w:type="dxa"/>
            <w:tcBorders>
              <w:bottom w:val="single" w:sz="18" w:space="0" w:color="auto"/>
            </w:tcBorders>
            <w:shd w:val="clear" w:color="auto" w:fill="FFBDBD"/>
          </w:tcPr>
          <w:p w14:paraId="1E2D3D18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Negativo</w:t>
            </w:r>
          </w:p>
        </w:tc>
        <w:tc>
          <w:tcPr>
            <w:tcW w:w="1047" w:type="dxa"/>
            <w:tcBorders>
              <w:bottom w:val="single" w:sz="18" w:space="0" w:color="auto"/>
            </w:tcBorders>
            <w:shd w:val="clear" w:color="auto" w:fill="E7E6E6" w:themeFill="background2"/>
          </w:tcPr>
          <w:p w14:paraId="488D968A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Diferencia</w:t>
            </w:r>
          </w:p>
        </w:tc>
      </w:tr>
      <w:tr w:rsidR="009928F5" w:rsidRPr="00C1499F" w14:paraId="5E76B0A0" w14:textId="77777777" w:rsidTr="00132B9C">
        <w:trPr>
          <w:trHeight w:val="660"/>
          <w:jc w:val="center"/>
        </w:trPr>
        <w:tc>
          <w:tcPr>
            <w:tcW w:w="3256" w:type="dxa"/>
            <w:tcBorders>
              <w:top w:val="single" w:sz="18" w:space="0" w:color="auto"/>
              <w:right w:val="single" w:sz="18" w:space="0" w:color="auto"/>
            </w:tcBorders>
            <w:hideMark/>
          </w:tcPr>
          <w:p w14:paraId="571F8C7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Bates, 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Spanish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Highway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and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Bayways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959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05CFFF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2961</w:t>
            </w:r>
          </w:p>
        </w:tc>
        <w:tc>
          <w:tcPr>
            <w:tcW w:w="944" w:type="dxa"/>
            <w:tcBorders>
              <w:top w:val="single" w:sz="18" w:space="0" w:color="auto"/>
            </w:tcBorders>
            <w:vAlign w:val="center"/>
          </w:tcPr>
          <w:p w14:paraId="3AD4397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2097</w:t>
            </w:r>
          </w:p>
        </w:tc>
        <w:tc>
          <w:tcPr>
            <w:tcW w:w="1047" w:type="dxa"/>
            <w:tcBorders>
              <w:top w:val="single" w:sz="18" w:space="0" w:color="auto"/>
              <w:right w:val="single" w:sz="18" w:space="0" w:color="auto"/>
            </w:tcBorders>
            <w:shd w:val="clear" w:color="auto" w:fill="DEFEE0"/>
            <w:vAlign w:val="center"/>
          </w:tcPr>
          <w:p w14:paraId="7AAD4D96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864</w:t>
            </w:r>
          </w:p>
        </w:tc>
        <w:tc>
          <w:tcPr>
            <w:tcW w:w="864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5867F02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2147</w:t>
            </w:r>
          </w:p>
        </w:tc>
        <w:tc>
          <w:tcPr>
            <w:tcW w:w="944" w:type="dxa"/>
            <w:tcBorders>
              <w:top w:val="single" w:sz="18" w:space="0" w:color="auto"/>
            </w:tcBorders>
            <w:vAlign w:val="center"/>
          </w:tcPr>
          <w:p w14:paraId="73C351F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1231</w:t>
            </w:r>
          </w:p>
        </w:tc>
        <w:tc>
          <w:tcPr>
            <w:tcW w:w="1047" w:type="dxa"/>
            <w:tcBorders>
              <w:top w:val="single" w:sz="18" w:space="0" w:color="auto"/>
            </w:tcBorders>
            <w:vAlign w:val="center"/>
          </w:tcPr>
          <w:p w14:paraId="272C02DD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916</w:t>
            </w:r>
          </w:p>
        </w:tc>
      </w:tr>
      <w:tr w:rsidR="009928F5" w:rsidRPr="00C1499F" w14:paraId="662626CB" w14:textId="77777777" w:rsidTr="00132B9C">
        <w:trPr>
          <w:trHeight w:val="672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0A62C9E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Williams, 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The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land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of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the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Dons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0AE7C230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856</w:t>
            </w:r>
          </w:p>
        </w:tc>
        <w:tc>
          <w:tcPr>
            <w:tcW w:w="944" w:type="dxa"/>
            <w:vAlign w:val="center"/>
          </w:tcPr>
          <w:p w14:paraId="7811722B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765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shd w:val="clear" w:color="auto" w:fill="FFBDBD"/>
            <w:vAlign w:val="center"/>
          </w:tcPr>
          <w:p w14:paraId="5055C771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91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05D1229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699</w:t>
            </w:r>
          </w:p>
        </w:tc>
        <w:tc>
          <w:tcPr>
            <w:tcW w:w="944" w:type="dxa"/>
            <w:vAlign w:val="center"/>
          </w:tcPr>
          <w:p w14:paraId="43284A2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424</w:t>
            </w:r>
          </w:p>
        </w:tc>
        <w:tc>
          <w:tcPr>
            <w:tcW w:w="1047" w:type="dxa"/>
            <w:shd w:val="clear" w:color="auto" w:fill="FFBDBD"/>
            <w:vAlign w:val="center"/>
          </w:tcPr>
          <w:p w14:paraId="7BB19175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275</w:t>
            </w:r>
          </w:p>
        </w:tc>
      </w:tr>
      <w:tr w:rsidR="009928F5" w:rsidRPr="00C1499F" w14:paraId="1019A17E" w14:textId="77777777" w:rsidTr="00132B9C">
        <w:trPr>
          <w:trHeight w:val="612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60AB2C2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Calvert,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Impressions</w:t>
            </w:r>
            <w:proofErr w:type="spellEnd"/>
            <w:proofErr w:type="gram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of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21CA08B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1429</w:t>
            </w:r>
          </w:p>
        </w:tc>
        <w:tc>
          <w:tcPr>
            <w:tcW w:w="944" w:type="dxa"/>
            <w:vAlign w:val="center"/>
          </w:tcPr>
          <w:p w14:paraId="5EBE57C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863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473A900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566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2CB49731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1069</w:t>
            </w:r>
          </w:p>
        </w:tc>
        <w:tc>
          <w:tcPr>
            <w:tcW w:w="944" w:type="dxa"/>
            <w:vAlign w:val="center"/>
          </w:tcPr>
          <w:p w14:paraId="2718F830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497</w:t>
            </w:r>
          </w:p>
        </w:tc>
        <w:tc>
          <w:tcPr>
            <w:tcW w:w="1047" w:type="dxa"/>
            <w:vAlign w:val="center"/>
          </w:tcPr>
          <w:p w14:paraId="03F6048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572</w:t>
            </w:r>
          </w:p>
        </w:tc>
      </w:tr>
      <w:tr w:rsidR="009928F5" w:rsidRPr="00C1499F" w14:paraId="1C873B81" w14:textId="77777777" w:rsidTr="00132B9C">
        <w:trPr>
          <w:trHeight w:val="552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4255137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Kennedy, 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A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tramp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in Spain: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from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Andalusia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to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Andorra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54D7F0D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2274</w:t>
            </w:r>
          </w:p>
        </w:tc>
        <w:tc>
          <w:tcPr>
            <w:tcW w:w="944" w:type="dxa"/>
            <w:vAlign w:val="center"/>
          </w:tcPr>
          <w:p w14:paraId="7B3FBF5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1732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579D9A18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542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542D6AD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1581</w:t>
            </w:r>
          </w:p>
        </w:tc>
        <w:tc>
          <w:tcPr>
            <w:tcW w:w="944" w:type="dxa"/>
            <w:vAlign w:val="center"/>
          </w:tcPr>
          <w:p w14:paraId="6D6908C1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908</w:t>
            </w:r>
          </w:p>
        </w:tc>
        <w:tc>
          <w:tcPr>
            <w:tcW w:w="1047" w:type="dxa"/>
            <w:vAlign w:val="center"/>
          </w:tcPr>
          <w:p w14:paraId="7181D2F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673</w:t>
            </w:r>
          </w:p>
        </w:tc>
      </w:tr>
      <w:tr w:rsidR="009928F5" w:rsidRPr="00C1499F" w14:paraId="7A6721C2" w14:textId="77777777" w:rsidTr="00132B9C">
        <w:trPr>
          <w:trHeight w:val="696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0B027B6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Maugham</w:t>
            </w:r>
            <w:proofErr w:type="spellEnd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The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land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of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the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blessed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virgin</w:t>
            </w:r>
            <w:proofErr w:type="spellEnd"/>
          </w:p>
        </w:tc>
        <w:tc>
          <w:tcPr>
            <w:tcW w:w="959" w:type="dxa"/>
            <w:tcBorders>
              <w:left w:val="single" w:sz="18" w:space="0" w:color="auto"/>
            </w:tcBorders>
            <w:shd w:val="clear" w:color="auto" w:fill="DEFEE0"/>
            <w:vAlign w:val="center"/>
          </w:tcPr>
          <w:p w14:paraId="79444F4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4182</w:t>
            </w:r>
          </w:p>
        </w:tc>
        <w:tc>
          <w:tcPr>
            <w:tcW w:w="944" w:type="dxa"/>
            <w:shd w:val="clear" w:color="auto" w:fill="FFBDBD"/>
            <w:vAlign w:val="center"/>
          </w:tcPr>
          <w:p w14:paraId="4CA2D14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3408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1D43735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774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shd w:val="clear" w:color="auto" w:fill="DEFEE0"/>
            <w:vAlign w:val="center"/>
          </w:tcPr>
          <w:p w14:paraId="3FAC0B86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2941</w:t>
            </w:r>
          </w:p>
        </w:tc>
        <w:tc>
          <w:tcPr>
            <w:tcW w:w="944" w:type="dxa"/>
            <w:shd w:val="clear" w:color="auto" w:fill="FFBDBD"/>
            <w:vAlign w:val="center"/>
          </w:tcPr>
          <w:p w14:paraId="4642DB6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1842</w:t>
            </w:r>
          </w:p>
        </w:tc>
        <w:tc>
          <w:tcPr>
            <w:tcW w:w="1047" w:type="dxa"/>
            <w:shd w:val="clear" w:color="auto" w:fill="DEFEE0"/>
            <w:vAlign w:val="center"/>
          </w:tcPr>
          <w:p w14:paraId="0DE7384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1099</w:t>
            </w:r>
          </w:p>
        </w:tc>
      </w:tr>
      <w:tr w:rsidR="009928F5" w:rsidRPr="00C1499F" w14:paraId="37235236" w14:textId="77777777" w:rsidTr="00132B9C">
        <w:trPr>
          <w:trHeight w:val="624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6186F620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 Calvert, 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Southern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119D242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3060</w:t>
            </w:r>
          </w:p>
        </w:tc>
        <w:tc>
          <w:tcPr>
            <w:tcW w:w="944" w:type="dxa"/>
            <w:vAlign w:val="center"/>
          </w:tcPr>
          <w:p w14:paraId="5480058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2284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4E6078A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776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6600DD5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2361</w:t>
            </w:r>
          </w:p>
        </w:tc>
        <w:tc>
          <w:tcPr>
            <w:tcW w:w="944" w:type="dxa"/>
            <w:vAlign w:val="center"/>
          </w:tcPr>
          <w:p w14:paraId="4A37D0BB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1170</w:t>
            </w:r>
          </w:p>
        </w:tc>
        <w:tc>
          <w:tcPr>
            <w:tcW w:w="1047" w:type="dxa"/>
            <w:shd w:val="clear" w:color="auto" w:fill="DEFEE0"/>
            <w:vAlign w:val="center"/>
          </w:tcPr>
          <w:p w14:paraId="5A4F8161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1191</w:t>
            </w:r>
          </w:p>
        </w:tc>
      </w:tr>
      <w:tr w:rsidR="009928F5" w:rsidRPr="00C1499F" w14:paraId="140C2C14" w14:textId="77777777" w:rsidTr="00132B9C">
        <w:trPr>
          <w:trHeight w:val="624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6115B1A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Elliot,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Sun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and Shadow in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184CBA1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3472</w:t>
            </w:r>
          </w:p>
        </w:tc>
        <w:tc>
          <w:tcPr>
            <w:tcW w:w="944" w:type="dxa"/>
            <w:vAlign w:val="center"/>
          </w:tcPr>
          <w:p w14:paraId="528CED0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2123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shd w:val="clear" w:color="auto" w:fill="DEFEE0"/>
            <w:vAlign w:val="center"/>
          </w:tcPr>
          <w:p w14:paraId="036F425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1349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5E5036E1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2284</w:t>
            </w:r>
          </w:p>
        </w:tc>
        <w:tc>
          <w:tcPr>
            <w:tcW w:w="944" w:type="dxa"/>
            <w:vAlign w:val="center"/>
          </w:tcPr>
          <w:p w14:paraId="46562F9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1194</w:t>
            </w:r>
          </w:p>
        </w:tc>
        <w:tc>
          <w:tcPr>
            <w:tcW w:w="1047" w:type="dxa"/>
            <w:shd w:val="clear" w:color="auto" w:fill="DEFEE0"/>
            <w:vAlign w:val="center"/>
          </w:tcPr>
          <w:p w14:paraId="736C126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1090</w:t>
            </w:r>
          </w:p>
        </w:tc>
      </w:tr>
      <w:tr w:rsidR="009928F5" w:rsidRPr="00C1499F" w14:paraId="5C15F776" w14:textId="77777777" w:rsidTr="00132B9C">
        <w:trPr>
          <w:trHeight w:val="588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3203C991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Shaw, 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Spain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of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to-day</w:t>
            </w:r>
            <w:proofErr w:type="spellEnd"/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56589265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1056</w:t>
            </w:r>
          </w:p>
        </w:tc>
        <w:tc>
          <w:tcPr>
            <w:tcW w:w="944" w:type="dxa"/>
            <w:vAlign w:val="center"/>
          </w:tcPr>
          <w:p w14:paraId="1EF51AE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584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3C163DE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472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3C5197E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831</w:t>
            </w:r>
          </w:p>
        </w:tc>
        <w:tc>
          <w:tcPr>
            <w:tcW w:w="944" w:type="dxa"/>
            <w:vAlign w:val="center"/>
          </w:tcPr>
          <w:p w14:paraId="213DD36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343</w:t>
            </w:r>
          </w:p>
        </w:tc>
        <w:tc>
          <w:tcPr>
            <w:tcW w:w="1047" w:type="dxa"/>
            <w:vAlign w:val="center"/>
          </w:tcPr>
          <w:p w14:paraId="5BE43018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488</w:t>
            </w:r>
          </w:p>
        </w:tc>
      </w:tr>
      <w:tr w:rsidR="009928F5" w:rsidRPr="00C1499F" w14:paraId="70EC59F3" w14:textId="77777777" w:rsidTr="00132B9C">
        <w:trPr>
          <w:trHeight w:val="612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51C3558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Collins,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Cathedral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cities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of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4DB569A5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954</w:t>
            </w:r>
          </w:p>
        </w:tc>
        <w:tc>
          <w:tcPr>
            <w:tcW w:w="944" w:type="dxa"/>
            <w:vAlign w:val="center"/>
          </w:tcPr>
          <w:p w14:paraId="43A2C8F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714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57048665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240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63A4A24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684</w:t>
            </w:r>
          </w:p>
        </w:tc>
        <w:tc>
          <w:tcPr>
            <w:tcW w:w="944" w:type="dxa"/>
            <w:vAlign w:val="center"/>
          </w:tcPr>
          <w:p w14:paraId="3DF2C34E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357</w:t>
            </w:r>
          </w:p>
        </w:tc>
        <w:tc>
          <w:tcPr>
            <w:tcW w:w="1047" w:type="dxa"/>
            <w:vAlign w:val="center"/>
          </w:tcPr>
          <w:p w14:paraId="253B59A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327</w:t>
            </w:r>
          </w:p>
        </w:tc>
      </w:tr>
      <w:tr w:rsidR="009928F5" w:rsidRPr="00C1499F" w14:paraId="2AB76043" w14:textId="77777777" w:rsidTr="00132B9C">
        <w:trPr>
          <w:trHeight w:val="588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3643B52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Chapman y Buck,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Unexplored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shd w:val="clear" w:color="auto" w:fill="DEFEE0"/>
            <w:vAlign w:val="center"/>
          </w:tcPr>
          <w:p w14:paraId="5E88F54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3542</w:t>
            </w:r>
          </w:p>
        </w:tc>
        <w:tc>
          <w:tcPr>
            <w:tcW w:w="944" w:type="dxa"/>
            <w:shd w:val="clear" w:color="auto" w:fill="FFBDBD"/>
            <w:vAlign w:val="center"/>
          </w:tcPr>
          <w:p w14:paraId="47367E68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3884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shd w:val="clear" w:color="auto" w:fill="FFBDBD"/>
            <w:vAlign w:val="center"/>
          </w:tcPr>
          <w:p w14:paraId="109C3EE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-342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shd w:val="clear" w:color="auto" w:fill="DEFEE0"/>
            <w:vAlign w:val="center"/>
          </w:tcPr>
          <w:p w14:paraId="55265665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2557</w:t>
            </w:r>
          </w:p>
        </w:tc>
        <w:tc>
          <w:tcPr>
            <w:tcW w:w="944" w:type="dxa"/>
            <w:shd w:val="clear" w:color="auto" w:fill="FFBDBD"/>
            <w:vAlign w:val="center"/>
          </w:tcPr>
          <w:p w14:paraId="3ACD5428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2368</w:t>
            </w:r>
          </w:p>
        </w:tc>
        <w:tc>
          <w:tcPr>
            <w:tcW w:w="1047" w:type="dxa"/>
            <w:shd w:val="clear" w:color="auto" w:fill="FFBDBD"/>
            <w:vAlign w:val="center"/>
          </w:tcPr>
          <w:p w14:paraId="722258D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189</w:t>
            </w:r>
          </w:p>
        </w:tc>
      </w:tr>
      <w:tr w:rsidR="009928F5" w:rsidRPr="00C1499F" w14:paraId="6BC7F9A4" w14:textId="77777777" w:rsidTr="00132B9C">
        <w:trPr>
          <w:trHeight w:val="624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57F4C5AD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Boyle </w:t>
            </w:r>
            <w:proofErr w:type="spell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O`</w:t>
            </w:r>
            <w:proofErr w:type="gram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Reilly,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Heroic</w:t>
            </w:r>
            <w:proofErr w:type="spellEnd"/>
            <w:proofErr w:type="gram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645067CB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1430</w:t>
            </w:r>
          </w:p>
        </w:tc>
        <w:tc>
          <w:tcPr>
            <w:tcW w:w="944" w:type="dxa"/>
            <w:vAlign w:val="center"/>
          </w:tcPr>
          <w:p w14:paraId="7BAAD0CD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870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6319448D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560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5B67CDA2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989</w:t>
            </w:r>
          </w:p>
        </w:tc>
        <w:tc>
          <w:tcPr>
            <w:tcW w:w="944" w:type="dxa"/>
            <w:vAlign w:val="center"/>
          </w:tcPr>
          <w:p w14:paraId="384895B8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472</w:t>
            </w:r>
          </w:p>
        </w:tc>
        <w:tc>
          <w:tcPr>
            <w:tcW w:w="1047" w:type="dxa"/>
            <w:vAlign w:val="center"/>
          </w:tcPr>
          <w:p w14:paraId="53A493D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517</w:t>
            </w:r>
          </w:p>
        </w:tc>
      </w:tr>
      <w:tr w:rsidR="009928F5" w:rsidRPr="00C1499F" w14:paraId="38883702" w14:textId="77777777" w:rsidTr="00132B9C">
        <w:trPr>
          <w:trHeight w:val="576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71C0E94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Franck, </w:t>
            </w:r>
            <w:proofErr w:type="spell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Four</w:t>
            </w:r>
            <w:proofErr w:type="spellEnd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months</w:t>
            </w:r>
            <w:proofErr w:type="spellEnd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afoot</w:t>
            </w:r>
            <w:proofErr w:type="spellEnd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 in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10C368B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1495</w:t>
            </w:r>
          </w:p>
        </w:tc>
        <w:tc>
          <w:tcPr>
            <w:tcW w:w="944" w:type="dxa"/>
            <w:vAlign w:val="center"/>
          </w:tcPr>
          <w:p w14:paraId="33953FC6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1303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7FBC5C1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192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7826551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1166</w:t>
            </w:r>
          </w:p>
        </w:tc>
        <w:tc>
          <w:tcPr>
            <w:tcW w:w="944" w:type="dxa"/>
            <w:vAlign w:val="center"/>
          </w:tcPr>
          <w:p w14:paraId="719B591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877</w:t>
            </w:r>
          </w:p>
        </w:tc>
        <w:tc>
          <w:tcPr>
            <w:tcW w:w="1047" w:type="dxa"/>
            <w:shd w:val="clear" w:color="auto" w:fill="FFBDBD"/>
            <w:vAlign w:val="center"/>
          </w:tcPr>
          <w:p w14:paraId="6FB61D20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289</w:t>
            </w:r>
          </w:p>
        </w:tc>
      </w:tr>
      <w:tr w:rsidR="009928F5" w:rsidRPr="00C1499F" w14:paraId="17B16724" w14:textId="77777777" w:rsidTr="00132B9C">
        <w:trPr>
          <w:trHeight w:val="540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5CB30E3C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 xml:space="preserve">Hartley, 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Things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seen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in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5C35EAB6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1362</w:t>
            </w:r>
          </w:p>
        </w:tc>
        <w:tc>
          <w:tcPr>
            <w:tcW w:w="944" w:type="dxa"/>
            <w:vAlign w:val="center"/>
          </w:tcPr>
          <w:p w14:paraId="1B7A3CE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1333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shd w:val="clear" w:color="auto" w:fill="FFBDBD"/>
            <w:vAlign w:val="center"/>
          </w:tcPr>
          <w:p w14:paraId="3B80571E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29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459AFFE0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965</w:t>
            </w:r>
          </w:p>
        </w:tc>
        <w:tc>
          <w:tcPr>
            <w:tcW w:w="944" w:type="dxa"/>
            <w:vAlign w:val="center"/>
          </w:tcPr>
          <w:p w14:paraId="66571661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365</w:t>
            </w:r>
          </w:p>
        </w:tc>
        <w:tc>
          <w:tcPr>
            <w:tcW w:w="1047" w:type="dxa"/>
            <w:vAlign w:val="center"/>
          </w:tcPr>
          <w:p w14:paraId="3602778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600</w:t>
            </w:r>
          </w:p>
        </w:tc>
      </w:tr>
      <w:tr w:rsidR="009928F5" w:rsidRPr="00C1499F" w14:paraId="71F99A35" w14:textId="77777777" w:rsidTr="00132B9C">
        <w:trPr>
          <w:trHeight w:val="636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0BCEA0C8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Howells,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Family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spanish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travel</w:t>
            </w:r>
            <w:proofErr w:type="spellEnd"/>
          </w:p>
        </w:tc>
        <w:tc>
          <w:tcPr>
            <w:tcW w:w="959" w:type="dxa"/>
            <w:tcBorders>
              <w:left w:val="single" w:sz="18" w:space="0" w:color="auto"/>
            </w:tcBorders>
            <w:shd w:val="clear" w:color="auto" w:fill="DEFEE0"/>
            <w:vAlign w:val="center"/>
          </w:tcPr>
          <w:p w14:paraId="10FABDD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3897</w:t>
            </w:r>
          </w:p>
        </w:tc>
        <w:tc>
          <w:tcPr>
            <w:tcW w:w="944" w:type="dxa"/>
            <w:shd w:val="clear" w:color="auto" w:fill="FFBDBD"/>
            <w:vAlign w:val="center"/>
          </w:tcPr>
          <w:p w14:paraId="7E50FEB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2344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shd w:val="clear" w:color="auto" w:fill="DEFEE0"/>
            <w:vAlign w:val="center"/>
          </w:tcPr>
          <w:p w14:paraId="0448EC75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1553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shd w:val="clear" w:color="auto" w:fill="DEFEE0"/>
            <w:vAlign w:val="center"/>
          </w:tcPr>
          <w:p w14:paraId="7CA3F1A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2641</w:t>
            </w:r>
          </w:p>
        </w:tc>
        <w:tc>
          <w:tcPr>
            <w:tcW w:w="944" w:type="dxa"/>
            <w:shd w:val="clear" w:color="auto" w:fill="FFBDBD"/>
            <w:vAlign w:val="center"/>
          </w:tcPr>
          <w:p w14:paraId="387BB4B8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1313</w:t>
            </w:r>
          </w:p>
        </w:tc>
        <w:tc>
          <w:tcPr>
            <w:tcW w:w="1047" w:type="dxa"/>
            <w:shd w:val="clear" w:color="auto" w:fill="DEFEE0"/>
            <w:vAlign w:val="center"/>
          </w:tcPr>
          <w:p w14:paraId="7CD0D14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1328</w:t>
            </w:r>
          </w:p>
        </w:tc>
      </w:tr>
      <w:tr w:rsidR="009928F5" w:rsidRPr="00C1499F" w14:paraId="411FF022" w14:textId="77777777" w:rsidTr="00132B9C">
        <w:trPr>
          <w:trHeight w:val="696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0F9DE88E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Dickinson,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Thorugh</w:t>
            </w:r>
            <w:proofErr w:type="spellEnd"/>
            <w:proofErr w:type="gram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Spain</w:t>
            </w:r>
          </w:p>
        </w:tc>
        <w:tc>
          <w:tcPr>
            <w:tcW w:w="959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7EF4875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1374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71BB852C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1110</w:t>
            </w:r>
          </w:p>
        </w:tc>
        <w:tc>
          <w:tcPr>
            <w:tcW w:w="1047" w:type="dxa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41F0CC90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264</w:t>
            </w:r>
          </w:p>
        </w:tc>
        <w:tc>
          <w:tcPr>
            <w:tcW w:w="864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DE49996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987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55E4F13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594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4B0605F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393</w:t>
            </w:r>
          </w:p>
        </w:tc>
      </w:tr>
    </w:tbl>
    <w:p w14:paraId="014C178E" w14:textId="77777777" w:rsidR="009928F5" w:rsidRPr="00C1499F" w:rsidRDefault="009928F5" w:rsidP="009928F5">
      <w:pPr>
        <w:tabs>
          <w:tab w:val="left" w:pos="3456"/>
        </w:tabs>
        <w:spacing w:before="120" w:after="120" w:line="36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5F3055D6" w14:textId="77777777" w:rsidR="009928F5" w:rsidRDefault="009928F5" w:rsidP="009928F5">
      <w:pPr>
        <w:tabs>
          <w:tab w:val="left" w:pos="3456"/>
        </w:tabs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Tabla 32</w:t>
      </w:r>
    </w:p>
    <w:p w14:paraId="1F018D60" w14:textId="77777777" w:rsidR="00025974" w:rsidRDefault="00025974"/>
    <w:sectPr w:rsidR="000259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74"/>
    <w:rsid w:val="00025974"/>
    <w:rsid w:val="000F3FC1"/>
    <w:rsid w:val="00466D3F"/>
    <w:rsid w:val="0099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C2BAB"/>
  <w15:chartTrackingRefBased/>
  <w15:docId w15:val="{60335DEF-24B6-4B6D-A068-6263C1B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8F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259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59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259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259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59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597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597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597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597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5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5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59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59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59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59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59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59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59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25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597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25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597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259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597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259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5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59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597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928F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theme" Target="theme/theme1.xml"/><Relationship Id="rId5" Type="http://schemas.openxmlformats.org/officeDocument/2006/relationships/chart" Target="charts/chart2.xml"/><Relationship Id="rId10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just" rtl="0"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r>
              <a:rPr lang="es-ES"/>
              <a:t>Emociones positivas específicas y general</a:t>
            </a:r>
          </a:p>
          <a:p>
            <a:pPr algn="just" rtl="0">
              <a:defRPr/>
            </a:pP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just" rtl="0"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TRUST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Hoja1!$B$2:$B$16</c:f>
              <c:numCache>
                <c:formatCode>General</c:formatCode>
                <c:ptCount val="15"/>
                <c:pt idx="0">
                  <c:v>1069</c:v>
                </c:pt>
                <c:pt idx="1">
                  <c:v>360</c:v>
                </c:pt>
                <c:pt idx="2">
                  <c:v>519</c:v>
                </c:pt>
                <c:pt idx="3">
                  <c:v>884</c:v>
                </c:pt>
                <c:pt idx="4">
                  <c:v>1509</c:v>
                </c:pt>
                <c:pt idx="5">
                  <c:v>1274</c:v>
                </c:pt>
                <c:pt idx="6">
                  <c:v>1347</c:v>
                </c:pt>
                <c:pt idx="7">
                  <c:v>428</c:v>
                </c:pt>
                <c:pt idx="8">
                  <c:v>383</c:v>
                </c:pt>
                <c:pt idx="9">
                  <c:v>1360</c:v>
                </c:pt>
                <c:pt idx="10">
                  <c:v>526</c:v>
                </c:pt>
                <c:pt idx="11">
                  <c:v>625</c:v>
                </c:pt>
                <c:pt idx="12">
                  <c:v>447</c:v>
                </c:pt>
                <c:pt idx="13">
                  <c:v>1536</c:v>
                </c:pt>
                <c:pt idx="14">
                  <c:v>541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950-4E5C-BED9-C86B579148CA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JOY</c:v>
                </c:pt>
              </c:strCache>
            </c:strRef>
          </c:tx>
          <c:spPr>
            <a:ln w="28575" cap="rnd">
              <a:solidFill>
                <a:srgbClr val="92D050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Hoja1!$C$2:$C$16</c:f>
              <c:numCache>
                <c:formatCode>General</c:formatCode>
                <c:ptCount val="15"/>
                <c:pt idx="0">
                  <c:v>1023</c:v>
                </c:pt>
                <c:pt idx="1">
                  <c:v>259</c:v>
                </c:pt>
                <c:pt idx="2">
                  <c:v>485</c:v>
                </c:pt>
                <c:pt idx="3">
                  <c:v>643</c:v>
                </c:pt>
                <c:pt idx="4">
                  <c:v>1401</c:v>
                </c:pt>
                <c:pt idx="5">
                  <c:v>899</c:v>
                </c:pt>
                <c:pt idx="6">
                  <c:v>1122</c:v>
                </c:pt>
                <c:pt idx="7">
                  <c:v>339</c:v>
                </c:pt>
                <c:pt idx="8">
                  <c:v>296</c:v>
                </c:pt>
                <c:pt idx="9">
                  <c:v>936</c:v>
                </c:pt>
                <c:pt idx="10">
                  <c:v>496</c:v>
                </c:pt>
                <c:pt idx="11">
                  <c:v>399</c:v>
                </c:pt>
                <c:pt idx="12">
                  <c:v>531</c:v>
                </c:pt>
                <c:pt idx="13">
                  <c:v>1180</c:v>
                </c:pt>
                <c:pt idx="14">
                  <c:v>372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950-4E5C-BED9-C86B579148CA}"/>
            </c:ext>
          </c:extLst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POSITIVE (GENERAL)</c:v>
                </c:pt>
              </c:strCache>
            </c:strRef>
          </c:tx>
          <c:spPr>
            <a:ln w="28575" cap="rnd">
              <a:solidFill>
                <a:srgbClr val="D7FDDD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Hoja1!$D$2:$D$16</c:f>
              <c:numCache>
                <c:formatCode>General</c:formatCode>
                <c:ptCount val="15"/>
                <c:pt idx="0">
                  <c:v>2147</c:v>
                </c:pt>
                <c:pt idx="1">
                  <c:v>699</c:v>
                </c:pt>
                <c:pt idx="2">
                  <c:v>1069</c:v>
                </c:pt>
                <c:pt idx="3">
                  <c:v>1581</c:v>
                </c:pt>
                <c:pt idx="4">
                  <c:v>2941</c:v>
                </c:pt>
                <c:pt idx="5">
                  <c:v>2361</c:v>
                </c:pt>
                <c:pt idx="6">
                  <c:v>2284</c:v>
                </c:pt>
                <c:pt idx="7">
                  <c:v>831</c:v>
                </c:pt>
                <c:pt idx="8">
                  <c:v>684</c:v>
                </c:pt>
                <c:pt idx="9">
                  <c:v>2557</c:v>
                </c:pt>
                <c:pt idx="10">
                  <c:v>989</c:v>
                </c:pt>
                <c:pt idx="11">
                  <c:v>1166</c:v>
                </c:pt>
                <c:pt idx="12">
                  <c:v>965</c:v>
                </c:pt>
                <c:pt idx="13">
                  <c:v>2641</c:v>
                </c:pt>
                <c:pt idx="14">
                  <c:v>987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950-4E5C-BED9-C86B579148CA}"/>
            </c:ext>
          </c:extLst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ANTICIPATION</c:v>
                </c:pt>
              </c:strCache>
            </c:strRef>
          </c:tx>
          <c:spPr>
            <a:ln w="28575" cap="rnd">
              <a:solidFill>
                <a:schemeClr val="accent6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Hoja1!$E$2:$E$16</c:f>
              <c:numCache>
                <c:formatCode>General</c:formatCode>
                <c:ptCount val="15"/>
                <c:pt idx="0">
                  <c:v>869</c:v>
                </c:pt>
                <c:pt idx="1">
                  <c:v>237</c:v>
                </c:pt>
                <c:pt idx="2">
                  <c:v>425</c:v>
                </c:pt>
                <c:pt idx="3">
                  <c:v>747</c:v>
                </c:pt>
                <c:pt idx="4">
                  <c:v>1272</c:v>
                </c:pt>
                <c:pt idx="5">
                  <c:v>887</c:v>
                </c:pt>
                <c:pt idx="6">
                  <c:v>1003</c:v>
                </c:pt>
                <c:pt idx="7">
                  <c:v>289</c:v>
                </c:pt>
                <c:pt idx="8">
                  <c:v>275</c:v>
                </c:pt>
                <c:pt idx="9">
                  <c:v>1246</c:v>
                </c:pt>
                <c:pt idx="10">
                  <c:v>408</c:v>
                </c:pt>
                <c:pt idx="11">
                  <c:v>471</c:v>
                </c:pt>
                <c:pt idx="12">
                  <c:v>384</c:v>
                </c:pt>
                <c:pt idx="13">
                  <c:v>1181</c:v>
                </c:pt>
                <c:pt idx="14">
                  <c:v>461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950-4E5C-BED9-C86B579148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27626256"/>
        <c:axId val="627619056"/>
      </c:lineChart>
      <c:catAx>
        <c:axId val="627626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627619056"/>
        <c:crosses val="autoZero"/>
        <c:auto val="1"/>
        <c:lblAlgn val="ctr"/>
        <c:lblOffset val="100"/>
        <c:noMultiLvlLbl val="0"/>
      </c:catAx>
      <c:valAx>
        <c:axId val="627619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627626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>
          <a:latin typeface="+mj-lt"/>
        </a:defRPr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FEAR</c:v>
                </c:pt>
              </c:strCache>
            </c:strRef>
          </c:tx>
          <c:spPr>
            <a:ln w="28575" cap="rnd">
              <a:solidFill>
                <a:srgbClr val="EE0000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Hoja1!$B$2:$B$16</c:f>
              <c:numCache>
                <c:formatCode>General</c:formatCode>
                <c:ptCount val="15"/>
                <c:pt idx="0">
                  <c:v>634</c:v>
                </c:pt>
                <c:pt idx="1">
                  <c:v>227</c:v>
                </c:pt>
                <c:pt idx="2">
                  <c:v>265</c:v>
                </c:pt>
                <c:pt idx="3">
                  <c:v>602</c:v>
                </c:pt>
                <c:pt idx="4">
                  <c:v>986</c:v>
                </c:pt>
                <c:pt idx="5">
                  <c:v>763</c:v>
                </c:pt>
                <c:pt idx="6">
                  <c:v>542</c:v>
                </c:pt>
                <c:pt idx="7">
                  <c:v>190</c:v>
                </c:pt>
                <c:pt idx="8">
                  <c:v>244</c:v>
                </c:pt>
                <c:pt idx="9">
                  <c:v>1393</c:v>
                </c:pt>
                <c:pt idx="10">
                  <c:v>262</c:v>
                </c:pt>
                <c:pt idx="11">
                  <c:v>387</c:v>
                </c:pt>
                <c:pt idx="12">
                  <c:v>218</c:v>
                </c:pt>
                <c:pt idx="13">
                  <c:v>676</c:v>
                </c:pt>
                <c:pt idx="14">
                  <c:v>354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6AF-4663-91E6-E035D8E56833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SADNESS</c:v>
                </c:pt>
              </c:strCache>
            </c:strRef>
          </c:tx>
          <c:spPr>
            <a:ln w="28575" cap="rnd">
              <a:solidFill>
                <a:schemeClr val="accent2">
                  <a:lumMod val="5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Hoja1!$C$2:$C$16</c:f>
              <c:numCache>
                <c:formatCode>General</c:formatCode>
                <c:ptCount val="15"/>
                <c:pt idx="0">
                  <c:v>688</c:v>
                </c:pt>
                <c:pt idx="1">
                  <c:v>205</c:v>
                </c:pt>
                <c:pt idx="2">
                  <c:v>256</c:v>
                </c:pt>
                <c:pt idx="3">
                  <c:v>471</c:v>
                </c:pt>
                <c:pt idx="4">
                  <c:v>1018</c:v>
                </c:pt>
                <c:pt idx="5">
                  <c:v>660</c:v>
                </c:pt>
                <c:pt idx="6">
                  <c:v>711</c:v>
                </c:pt>
                <c:pt idx="7">
                  <c:v>164</c:v>
                </c:pt>
                <c:pt idx="8">
                  <c:v>184</c:v>
                </c:pt>
                <c:pt idx="9">
                  <c:v>1014</c:v>
                </c:pt>
                <c:pt idx="10">
                  <c:v>289</c:v>
                </c:pt>
                <c:pt idx="11">
                  <c:v>408</c:v>
                </c:pt>
                <c:pt idx="12">
                  <c:v>201</c:v>
                </c:pt>
                <c:pt idx="13">
                  <c:v>747</c:v>
                </c:pt>
                <c:pt idx="14">
                  <c:v>305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6AF-4663-91E6-E035D8E56833}"/>
            </c:ext>
          </c:extLst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ANGER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Hoja1!$D$2:$D$16</c:f>
              <c:numCache>
                <c:formatCode>General</c:formatCode>
                <c:ptCount val="15"/>
                <c:pt idx="0">
                  <c:v>489</c:v>
                </c:pt>
                <c:pt idx="1">
                  <c:v>200</c:v>
                </c:pt>
                <c:pt idx="2">
                  <c:v>203</c:v>
                </c:pt>
                <c:pt idx="3">
                  <c:v>464</c:v>
                </c:pt>
                <c:pt idx="4">
                  <c:v>802</c:v>
                </c:pt>
                <c:pt idx="5">
                  <c:v>525</c:v>
                </c:pt>
                <c:pt idx="6">
                  <c:v>500</c:v>
                </c:pt>
                <c:pt idx="7">
                  <c:v>141</c:v>
                </c:pt>
                <c:pt idx="8">
                  <c:v>171</c:v>
                </c:pt>
                <c:pt idx="9">
                  <c:v>932</c:v>
                </c:pt>
                <c:pt idx="10">
                  <c:v>192</c:v>
                </c:pt>
                <c:pt idx="11">
                  <c:v>309</c:v>
                </c:pt>
                <c:pt idx="12">
                  <c:v>137</c:v>
                </c:pt>
                <c:pt idx="13">
                  <c:v>513</c:v>
                </c:pt>
                <c:pt idx="14">
                  <c:v>275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6AF-4663-91E6-E035D8E56833}"/>
            </c:ext>
          </c:extLst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NEGATIVE (GENERAL)</c:v>
                </c:pt>
              </c:strCache>
            </c:strRef>
          </c:tx>
          <c:spPr>
            <a:ln w="28575" cap="rnd">
              <a:solidFill>
                <a:srgbClr val="FFCDCD"/>
              </a:solidFill>
              <a:round/>
            </a:ln>
            <a:effectLst/>
          </c:spPr>
          <c:marker>
            <c:symbol val="none"/>
          </c:marker>
          <c:dPt>
            <c:idx val="9"/>
            <c:marker>
              <c:symbol val="none"/>
            </c:marker>
            <c:bubble3D val="0"/>
            <c:spPr>
              <a:ln w="28575" cap="rnd">
                <a:solidFill>
                  <a:srgbClr val="FFB7B7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4-56AF-4663-91E6-E035D8E56833}"/>
              </c:ext>
            </c:extLst>
          </c:dPt>
          <c:dPt>
            <c:idx val="12"/>
            <c:marker>
              <c:symbol val="none"/>
            </c:marker>
            <c:bubble3D val="0"/>
            <c:spPr>
              <a:ln w="28575" cap="rnd">
                <a:solidFill>
                  <a:srgbClr val="FFB7B7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6-56AF-4663-91E6-E035D8E56833}"/>
              </c:ext>
            </c:extLst>
          </c:dPt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Hoja1!$E$2:$E$16</c:f>
              <c:numCache>
                <c:formatCode>General</c:formatCode>
                <c:ptCount val="15"/>
                <c:pt idx="0">
                  <c:v>1231</c:v>
                </c:pt>
                <c:pt idx="1">
                  <c:v>424</c:v>
                </c:pt>
                <c:pt idx="2">
                  <c:v>497</c:v>
                </c:pt>
                <c:pt idx="3">
                  <c:v>908</c:v>
                </c:pt>
                <c:pt idx="4">
                  <c:v>1842</c:v>
                </c:pt>
                <c:pt idx="5">
                  <c:v>1170</c:v>
                </c:pt>
                <c:pt idx="6">
                  <c:v>1194</c:v>
                </c:pt>
                <c:pt idx="7">
                  <c:v>343</c:v>
                </c:pt>
                <c:pt idx="8">
                  <c:v>357</c:v>
                </c:pt>
                <c:pt idx="9">
                  <c:v>2368</c:v>
                </c:pt>
                <c:pt idx="10">
                  <c:v>472</c:v>
                </c:pt>
                <c:pt idx="11">
                  <c:v>877</c:v>
                </c:pt>
                <c:pt idx="12">
                  <c:v>365</c:v>
                </c:pt>
                <c:pt idx="13">
                  <c:v>1313</c:v>
                </c:pt>
                <c:pt idx="14">
                  <c:v>594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56AF-4663-91E6-E035D8E56833}"/>
            </c:ext>
          </c:extLst>
        </c:ser>
        <c:ser>
          <c:idx val="4"/>
          <c:order val="4"/>
          <c:tx>
            <c:strRef>
              <c:f>Hoja1!$F$1</c:f>
              <c:strCache>
                <c:ptCount val="1"/>
                <c:pt idx="0">
                  <c:v>DISGUST</c:v>
                </c:pt>
              </c:strCache>
            </c:strRef>
          </c:tx>
          <c:spPr>
            <a:ln w="28575" cap="rnd">
              <a:solidFill>
                <a:srgbClr val="002060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Hoja1!$F$2:$F$16</c:f>
              <c:numCache>
                <c:formatCode>General</c:formatCode>
                <c:ptCount val="15"/>
                <c:pt idx="0">
                  <c:v>286</c:v>
                </c:pt>
                <c:pt idx="1">
                  <c:v>133</c:v>
                </c:pt>
                <c:pt idx="2">
                  <c:v>139</c:v>
                </c:pt>
                <c:pt idx="3">
                  <c:v>195</c:v>
                </c:pt>
                <c:pt idx="4">
                  <c:v>602</c:v>
                </c:pt>
                <c:pt idx="5">
                  <c:v>336</c:v>
                </c:pt>
                <c:pt idx="6">
                  <c:v>370</c:v>
                </c:pt>
                <c:pt idx="7">
                  <c:v>89</c:v>
                </c:pt>
                <c:pt idx="8">
                  <c:v>115</c:v>
                </c:pt>
                <c:pt idx="9">
                  <c:v>545</c:v>
                </c:pt>
                <c:pt idx="10">
                  <c:v>127</c:v>
                </c:pt>
                <c:pt idx="11">
                  <c:v>199</c:v>
                </c:pt>
                <c:pt idx="12">
                  <c:v>777</c:v>
                </c:pt>
                <c:pt idx="13">
                  <c:v>408</c:v>
                </c:pt>
                <c:pt idx="14">
                  <c:v>176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56AF-4663-91E6-E035D8E568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27626256"/>
        <c:axId val="627619056"/>
      </c:lineChart>
      <c:catAx>
        <c:axId val="627626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627619056"/>
        <c:crosses val="autoZero"/>
        <c:auto val="1"/>
        <c:lblAlgn val="ctr"/>
        <c:lblOffset val="100"/>
        <c:noMultiLvlLbl val="0"/>
      </c:catAx>
      <c:valAx>
        <c:axId val="627619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627626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>
          <a:latin typeface="+mj-lt"/>
        </a:defRPr>
      </a:pPr>
      <a:endParaRPr lang="es-E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just">
              <a:defRPr sz="1000" b="0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 Light" panose="020F0302020204030204" pitchFamily="34" charset="0"/>
                <a:ea typeface="Calibri Light" panose="020F0302020204030204" pitchFamily="34" charset="0"/>
                <a:cs typeface="Calibri Light" panose="020F0302020204030204" pitchFamily="34" charset="0"/>
              </a:defRPr>
            </a:pPr>
            <a:r>
              <a:rPr lang="en-US" sz="1000"/>
              <a:t>eMOCIONES</a:t>
            </a:r>
            <a:r>
              <a:rPr lang="en-US" sz="1000" baseline="0"/>
              <a:t> ESPECÍFICAS NEGATIVAS.</a:t>
            </a:r>
          </a:p>
          <a:p>
            <a:pPr algn="just">
              <a:defRPr sz="1000"/>
            </a:pPr>
            <a:r>
              <a:rPr lang="en-US" sz="1000" baseline="0"/>
              <a:t>25414.</a:t>
            </a:r>
            <a:endParaRPr lang="en-US" sz="1000"/>
          </a:p>
        </c:rich>
      </c:tx>
      <c:layout>
        <c:manualLayout>
          <c:xMode val="edge"/>
          <c:yMode val="edge"/>
          <c:x val="0.16933186660490968"/>
          <c:y val="2.70270270270270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just">
            <a:defRPr sz="1000" b="0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Calibri Light" panose="020F0302020204030204" pitchFamily="34" charset="0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s-E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Ventas</c:v>
                </c:pt>
              </c:strCache>
            </c:strRef>
          </c:tx>
          <c:dPt>
            <c:idx val="0"/>
            <c:bubble3D val="0"/>
            <c:spPr>
              <a:solidFill>
                <a:srgbClr val="FFBDBD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D69E-4A07-85C8-DCF6669E3C03}"/>
              </c:ext>
            </c:extLst>
          </c:dPt>
          <c:dPt>
            <c:idx val="1"/>
            <c:bubble3D val="0"/>
            <c:spPr>
              <a:solidFill>
                <a:srgbClr val="EE0000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D69E-4A07-85C8-DCF6669E3C03}"/>
              </c:ext>
            </c:extLst>
          </c:dPt>
          <c:dPt>
            <c:idx val="2"/>
            <c:bubble3D val="0"/>
            <c:spPr>
              <a:solidFill>
                <a:srgbClr val="F67D60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D69E-4A07-85C8-DCF6669E3C03}"/>
              </c:ext>
            </c:extLst>
          </c:dPt>
          <c:dPt>
            <c:idx val="3"/>
            <c:bubble3D val="0"/>
            <c:spPr>
              <a:solidFill>
                <a:srgbClr val="CC0000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D69E-4A07-85C8-DCF6669E3C0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Calibri Light" panose="020F0302020204030204" pitchFamily="34" charset="0"/>
                    <a:ea typeface="Calibri Light" panose="020F0302020204030204" pitchFamily="34" charset="0"/>
                    <a:cs typeface="Calibri Light" panose="020F0302020204030204" pitchFamily="34" charset="0"/>
                  </a:defRPr>
                </a:pPr>
                <a:endParaRPr lang="es-E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Hoja1!$A$2:$A$5</c:f>
              <c:strCache>
                <c:ptCount val="4"/>
                <c:pt idx="0">
                  <c:v>Fear (7743) media 516</c:v>
                </c:pt>
                <c:pt idx="1">
                  <c:v>Sadness (7321) media 488</c:v>
                </c:pt>
                <c:pt idx="2">
                  <c:v>Anger (5853) media 390</c:v>
                </c:pt>
                <c:pt idx="3">
                  <c:v>Disgust (4497) media 300</c:v>
                </c:pt>
              </c:strCache>
            </c:strRef>
          </c:cat>
          <c:val>
            <c:numRef>
              <c:f>Hoja1!$B$2:$B$5</c:f>
              <c:numCache>
                <c:formatCode>General</c:formatCode>
                <c:ptCount val="4"/>
                <c:pt idx="0">
                  <c:v>7743</c:v>
                </c:pt>
                <c:pt idx="1">
                  <c:v>7321</c:v>
                </c:pt>
                <c:pt idx="2">
                  <c:v>5853</c:v>
                </c:pt>
                <c:pt idx="3">
                  <c:v>4497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69E-4A07-85C8-DCF6669E3C03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libri Light" panose="020F0302020204030204" pitchFamily="34" charset="0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6">
        <a:lumMod val="20000"/>
        <a:lumOff val="80000"/>
      </a:schemeClr>
    </a:solidFill>
    <a:ln w="9525" cap="flat" cmpd="sng" algn="ctr">
      <a:solidFill>
        <a:srgbClr val="00B050"/>
      </a:solidFill>
      <a:round/>
    </a:ln>
    <a:effectLst/>
  </c:spPr>
  <c:txPr>
    <a:bodyPr/>
    <a:lstStyle/>
    <a:p>
      <a:pPr>
        <a:defRPr sz="1100" b="0">
          <a:latin typeface="Calibri Light" panose="020F0302020204030204" pitchFamily="34" charset="0"/>
          <a:ea typeface="Calibri Light" panose="020F0302020204030204" pitchFamily="34" charset="0"/>
          <a:cs typeface="Calibri Light" panose="020F0302020204030204" pitchFamily="34" charset="0"/>
        </a:defRPr>
      </a:pPr>
      <a:endParaRPr lang="es-E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just">
              <a:defRPr sz="900" b="0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 Light" panose="020F0302020204030204" pitchFamily="34" charset="0"/>
                <a:ea typeface="Calibri Light" panose="020F0302020204030204" pitchFamily="34" charset="0"/>
                <a:cs typeface="Calibri Light" panose="020F0302020204030204" pitchFamily="34" charset="0"/>
              </a:defRPr>
            </a:pPr>
            <a:r>
              <a:rPr lang="en-US" sz="900"/>
              <a:t>Emociones específicas positivas.</a:t>
            </a:r>
          </a:p>
          <a:p>
            <a:pPr algn="just">
              <a:defRPr sz="900"/>
            </a:pPr>
            <a:r>
              <a:rPr lang="en-US" sz="900"/>
              <a:t>33344.</a:t>
            </a:r>
          </a:p>
        </c:rich>
      </c:tx>
      <c:layout>
        <c:manualLayout>
          <c:xMode val="edge"/>
          <c:yMode val="edge"/>
          <c:x val="0.16933186660490968"/>
          <c:y val="2.70270270270270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just">
            <a:defRPr sz="900" b="0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Calibri Light" panose="020F0302020204030204" pitchFamily="34" charset="0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s-E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Ventas</c:v>
                </c:pt>
              </c:strCache>
            </c:strRef>
          </c:tx>
          <c:dPt>
            <c:idx val="0"/>
            <c:bubble3D val="0"/>
            <c:spPr>
              <a:solidFill>
                <a:srgbClr val="BEFEC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0F48-4EBD-9B0F-43175D989F59}"/>
              </c:ext>
            </c:extLst>
          </c:dPt>
          <c:dPt>
            <c:idx val="1"/>
            <c:bubble3D val="0"/>
            <c:spPr>
              <a:solidFill>
                <a:srgbClr val="92D050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0F48-4EBD-9B0F-43175D989F59}"/>
              </c:ext>
            </c:extLst>
          </c:dPt>
          <c:dPt>
            <c:idx val="2"/>
            <c:bubble3D val="0"/>
            <c:spPr>
              <a:solidFill>
                <a:schemeClr val="accent6">
                  <a:lumMod val="75000"/>
                </a:schemeClr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0F48-4EBD-9B0F-43175D989F5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Calibri Light" panose="020F0302020204030204" pitchFamily="34" charset="0"/>
                    <a:ea typeface="Calibri Light" panose="020F0302020204030204" pitchFamily="34" charset="0"/>
                    <a:cs typeface="Calibri Light" panose="020F0302020204030204" pitchFamily="34" charset="0"/>
                  </a:defRPr>
                </a:pPr>
                <a:endParaRPr lang="es-E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Hoja1!$A$2:$A$4</c:f>
              <c:strCache>
                <c:ptCount val="3"/>
                <c:pt idx="0">
                  <c:v>Trust (12808) media 854</c:v>
                </c:pt>
                <c:pt idx="1">
                  <c:v>Joy (10381) media 692</c:v>
                </c:pt>
                <c:pt idx="2">
                  <c:v>Anticipation (10155)</c:v>
                </c:pt>
              </c:strCache>
            </c:strRef>
          </c:cat>
          <c:val>
            <c:numRef>
              <c:f>Hoja1!$B$2:$B$4</c:f>
              <c:numCache>
                <c:formatCode>General</c:formatCode>
                <c:ptCount val="3"/>
                <c:pt idx="0">
                  <c:v>12808</c:v>
                </c:pt>
                <c:pt idx="1">
                  <c:v>10381</c:v>
                </c:pt>
                <c:pt idx="2">
                  <c:v>10155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F48-4EBD-9B0F-43175D989F59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 "/>
                <a:ea typeface="Calibri Light" panose="020F0302020204030204" pitchFamily="34" charset="0"/>
                <a:cs typeface="Calibri Light" panose="020F0302020204030204" pitchFamily="34" charset="0"/>
              </a:defRPr>
            </a:pPr>
            <a:endParaRPr lang="es-ES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libri 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6">
        <a:lumMod val="20000"/>
        <a:lumOff val="80000"/>
      </a:schemeClr>
    </a:solidFill>
    <a:ln w="9525" cap="flat" cmpd="sng" algn="ctr">
      <a:solidFill>
        <a:srgbClr val="00B050"/>
      </a:solidFill>
      <a:round/>
    </a:ln>
    <a:effectLst/>
  </c:spPr>
  <c:txPr>
    <a:bodyPr/>
    <a:lstStyle/>
    <a:p>
      <a:pPr>
        <a:defRPr sz="1100" b="0">
          <a:latin typeface="Calibri Light" panose="020F0302020204030204" pitchFamily="34" charset="0"/>
          <a:ea typeface="Calibri Light" panose="020F0302020204030204" pitchFamily="34" charset="0"/>
          <a:cs typeface="Calibri Light" panose="020F0302020204030204" pitchFamily="34" charset="0"/>
        </a:defRPr>
      </a:pPr>
      <a:endParaRPr lang="es-E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900" b="0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 Light" panose="020F0302020204030204" pitchFamily="34" charset="0"/>
                <a:ea typeface="Calibri Light" panose="020F0302020204030204" pitchFamily="34" charset="0"/>
                <a:cs typeface="Calibri Light" panose="020F0302020204030204" pitchFamily="34" charset="0"/>
              </a:defRPr>
            </a:pPr>
            <a:r>
              <a:rPr lang="en-US" sz="900"/>
              <a:t>Valores independientes  globales: positivo.negativo. No sumatorio de las anteriores</a:t>
            </a:r>
          </a:p>
        </c:rich>
      </c:tx>
      <c:layout>
        <c:manualLayout>
          <c:xMode val="edge"/>
          <c:yMode val="edge"/>
          <c:x val="0.16933186660490968"/>
          <c:y val="2.70270270270270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900" b="0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Calibri Light" panose="020F0302020204030204" pitchFamily="34" charset="0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s-E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Ventas</c:v>
                </c:pt>
              </c:strCache>
            </c:strRef>
          </c:tx>
          <c:spPr>
            <a:solidFill>
              <a:srgbClr val="F67D60"/>
            </a:solidFill>
          </c:spPr>
          <c:dPt>
            <c:idx val="0"/>
            <c:bubble3D val="0"/>
            <c:spPr>
              <a:solidFill>
                <a:srgbClr val="BEFEC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F81-4A6C-9561-DDEBE441392E}"/>
              </c:ext>
            </c:extLst>
          </c:dPt>
          <c:dPt>
            <c:idx val="1"/>
            <c:bubble3D val="0"/>
            <c:spPr>
              <a:solidFill>
                <a:srgbClr val="F67D60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F81-4A6C-9561-DDEBE441392E}"/>
              </c:ext>
            </c:extLst>
          </c:dPt>
          <c:dPt>
            <c:idx val="2"/>
            <c:bubble3D val="0"/>
            <c:spPr>
              <a:solidFill>
                <a:srgbClr val="F67D60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F81-4A6C-9561-DDEBE441392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Calibri Light" panose="020F0302020204030204" pitchFamily="34" charset="0"/>
                    <a:ea typeface="Calibri Light" panose="020F0302020204030204" pitchFamily="34" charset="0"/>
                    <a:cs typeface="Calibri Light" panose="020F0302020204030204" pitchFamily="34" charset="0"/>
                  </a:defRPr>
                </a:pPr>
                <a:endParaRPr lang="es-E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Hoja1!$A$2:$A$3</c:f>
              <c:strCache>
                <c:ptCount val="2"/>
                <c:pt idx="0">
                  <c:v>Positivo global. 23902</c:v>
                </c:pt>
                <c:pt idx="1">
                  <c:v>Negativo global. 13955</c:v>
                </c:pt>
              </c:strCache>
            </c:strRef>
          </c:cat>
          <c:val>
            <c:numRef>
              <c:f>Hoja1!$B$2:$B$3</c:f>
              <c:numCache>
                <c:formatCode>General</c:formatCode>
                <c:ptCount val="2"/>
                <c:pt idx="0">
                  <c:v>23902</c:v>
                </c:pt>
                <c:pt idx="1">
                  <c:v>13955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F81-4A6C-9561-DDEBE441392E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2404682790610253"/>
          <c:y val="0.22271482369051693"/>
          <c:w val="0.54890112840754246"/>
          <c:h val="0.2236641824454217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libri Light" panose="020F0302020204030204" pitchFamily="34" charset="0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6">
        <a:lumMod val="20000"/>
        <a:lumOff val="80000"/>
      </a:schemeClr>
    </a:solidFill>
    <a:ln w="9525" cap="flat" cmpd="sng" algn="ctr">
      <a:solidFill>
        <a:srgbClr val="00B050"/>
      </a:solidFill>
      <a:round/>
    </a:ln>
    <a:effectLst/>
  </c:spPr>
  <c:txPr>
    <a:bodyPr/>
    <a:lstStyle/>
    <a:p>
      <a:pPr>
        <a:defRPr sz="1100" b="0">
          <a:latin typeface="Calibri Light" panose="020F0302020204030204" pitchFamily="34" charset="0"/>
          <a:ea typeface="Calibri Light" panose="020F0302020204030204" pitchFamily="34" charset="0"/>
          <a:cs typeface="Calibri Light" panose="020F0302020204030204" pitchFamily="34" charset="0"/>
        </a:defRPr>
      </a:pPr>
      <a:endParaRPr lang="es-E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000" b="0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 Light" panose="020F0302020204030204" pitchFamily="34" charset="0"/>
                <a:ea typeface="Calibri Light" panose="020F0302020204030204" pitchFamily="34" charset="0"/>
                <a:cs typeface="Calibri Light" panose="020F0302020204030204" pitchFamily="34" charset="0"/>
              </a:defRPr>
            </a:pPr>
            <a:r>
              <a:rPr lang="en-US" sz="1000"/>
              <a:t>Sumatorio  positivo-negativo</a:t>
            </a:r>
            <a:r>
              <a:rPr lang="en-US" sz="1000" baseline="0"/>
              <a:t> de las emociones específicas</a:t>
            </a:r>
            <a:endParaRPr lang="en-US" sz="1000"/>
          </a:p>
        </c:rich>
      </c:tx>
      <c:layout>
        <c:manualLayout>
          <c:xMode val="edge"/>
          <c:yMode val="edge"/>
          <c:x val="0.16933186660490968"/>
          <c:y val="2.70270270270270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000" b="0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Calibri Light" panose="020F0302020204030204" pitchFamily="34" charset="0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Ventas</c:v>
                </c:pt>
              </c:strCache>
            </c:strRef>
          </c:tx>
          <c:spPr>
            <a:solidFill>
              <a:srgbClr val="BEFEC3"/>
            </a:solidFill>
          </c:spPr>
          <c:dPt>
            <c:idx val="0"/>
            <c:bubble3D val="0"/>
            <c:spPr>
              <a:solidFill>
                <a:srgbClr val="BEFEC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772F-4779-97A4-3AA5A5ED4082}"/>
              </c:ext>
            </c:extLst>
          </c:dPt>
          <c:dPt>
            <c:idx val="1"/>
            <c:bubble3D val="0"/>
            <c:spPr>
              <a:solidFill>
                <a:srgbClr val="F67D60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772F-4779-97A4-3AA5A5ED4082}"/>
              </c:ext>
            </c:extLst>
          </c:dPt>
          <c:dPt>
            <c:idx val="2"/>
            <c:bubble3D val="0"/>
            <c:spPr>
              <a:solidFill>
                <a:srgbClr val="BEFEC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772F-4779-97A4-3AA5A5ED408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Calibri Light" panose="020F0302020204030204" pitchFamily="34" charset="0"/>
                    <a:ea typeface="Calibri Light" panose="020F0302020204030204" pitchFamily="34" charset="0"/>
                    <a:cs typeface="Calibri Light" panose="020F0302020204030204" pitchFamily="34" charset="0"/>
                  </a:defRPr>
                </a:pPr>
                <a:endParaRPr lang="es-E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Hoja1!$A$2:$A$3</c:f>
              <c:strCache>
                <c:ptCount val="2"/>
                <c:pt idx="0">
                  <c:v>Positivo de las específicas. 33344</c:v>
                </c:pt>
                <c:pt idx="1">
                  <c:v>Negativo de las específicas. 25414</c:v>
                </c:pt>
              </c:strCache>
            </c:strRef>
          </c:cat>
          <c:val>
            <c:numRef>
              <c:f>Hoja1!$B$2:$B$3</c:f>
              <c:numCache>
                <c:formatCode>General</c:formatCode>
                <c:ptCount val="2"/>
                <c:pt idx="0">
                  <c:v>33344</c:v>
                </c:pt>
                <c:pt idx="1">
                  <c:v>25414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72F-4779-97A4-3AA5A5ED4082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libri Light" panose="020F0302020204030204" pitchFamily="34" charset="0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6">
        <a:lumMod val="20000"/>
        <a:lumOff val="80000"/>
      </a:schemeClr>
    </a:solidFill>
    <a:ln w="9525" cap="flat" cmpd="sng" algn="ctr">
      <a:solidFill>
        <a:srgbClr val="00B050"/>
      </a:solidFill>
      <a:round/>
    </a:ln>
    <a:effectLst/>
  </c:spPr>
  <c:txPr>
    <a:bodyPr/>
    <a:lstStyle/>
    <a:p>
      <a:pPr>
        <a:defRPr sz="1100" b="0">
          <a:latin typeface="Calibri Light" panose="020F0302020204030204" pitchFamily="34" charset="0"/>
          <a:ea typeface="Calibri Light" panose="020F0302020204030204" pitchFamily="34" charset="0"/>
          <a:cs typeface="Calibri Light" panose="020F0302020204030204" pitchFamily="34" charset="0"/>
        </a:defRPr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549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3</cp:revision>
  <dcterms:created xsi:type="dcterms:W3CDTF">2026-06-10T07:15:00Z</dcterms:created>
  <dcterms:modified xsi:type="dcterms:W3CDTF">2026-06-10T07:19:00Z</dcterms:modified>
</cp:coreProperties>
</file>