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source serif 4" w:cs="source serif 4" w:ascii="source serif 4" w:hAnsi="source serif 4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645145c8f52fc13cd95917754ee05b777ea4f947.png"/>
            <a:graphic>
              <a:graphicData uri="http://schemas.openxmlformats.org/drawingml/2006/picture">
                <pic:pic>
                  <pic:nvPicPr>
                    <pic:cNvPr id="1" name="image-645145c8f52fc13cd95917754ee05b777ea4f947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tasks_automation_toolki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# Tasks: Automation Toolkit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Input</w:t>
      </w:r>
      <w:r>
        <w:rPr>
          <w:rFonts w:eastAsia="source serif 4" w:cs="source serif 4" w:ascii="source serif 4" w:hAnsi="source serif 4"/>
          <w:color w:val="000000"/>
        </w:rPr>
        <w:t xml:space="preserve">: Design documents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/specs/001-automation-toolkit/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Prerequisites</w:t>
      </w:r>
      <w:r>
        <w:rPr>
          <w:rFonts w:eastAsia="source serif 4" w:cs="source serif 4" w:ascii="source serif 4" w:hAnsi="source serif 4"/>
          <w:color w:val="000000"/>
        </w:rPr>
        <w:t xml:space="preserve">: </w:t>
      </w:r>
      <w:hyperlink r:id="rId6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plan.md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(required), </w:t>
      </w:r>
      <w:hyperlink r:id="rId7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spec.md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(required for user stories), </w:t>
      </w:r>
      <w:hyperlink r:id="rId8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research.md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, </w:t>
      </w:r>
      <w:hyperlink r:id="rId9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data-model.md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, contracts/</w:t>
      </w:r>
    </w:p>
    <w:p>
      <w:pPr>
        <w:spacing w:line="360" w:before="315" w:after="105" w:lineRule="auto"/>
        <w:ind w:left="-30"/>
        <w:jc w:val="left"/>
      </w:pPr>
      <w:bookmarkStart w:id="1" w:name="phase_1_setup_shared_infrastruc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1: Setup (Shared Infrastructure)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Purpose</w:t>
      </w:r>
      <w:r>
        <w:rPr>
          <w:rFonts w:eastAsia="source serif 4" w:cs="source serif 4" w:ascii="source serif 4" w:hAnsi="source serif 4"/>
          <w:color w:val="000000"/>
        </w:rPr>
        <w:t xml:space="preserve">: Project initialization and basic structure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T001 Create package skeleton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__init__.py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cli.py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git_api.py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gh_api.py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pr_body.py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invariants.py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and scripts entry point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pyproject.toml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T002 [P] Implement invariant helpers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src/pr_sync/invariants.py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testing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phase_2_foundational_blocking_pre_10fa3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2: Foundational (Blocking Prerequisites)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Purpose</w:t>
      </w:r>
      <w:r>
        <w:rPr>
          <w:rFonts w:eastAsia="source serif 4" w:cs="source serif 4" w:ascii="source serif 4" w:hAnsi="source serif 4"/>
          <w:color w:val="000000"/>
        </w:rPr>
        <w:t xml:space="preserve">: Core infrastructure that MUST be complete before ANY user story can be implemented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⚠️ CRITICAL</w:t>
      </w:r>
      <w:r>
        <w:rPr>
          <w:rFonts w:eastAsia="source serif 4" w:cs="source serif 4" w:ascii="source serif 4" w:hAnsi="source serif 4"/>
          <w:color w:val="000000"/>
        </w:rPr>
        <w:t xml:space="preserve">: No user story work can begin until this phase is complete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T003 Implement git access layer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get_current_branch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get_diff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src/pr_sync/git_api.py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pass empty diff unit tests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T004 Implement GitHub interaction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find_open_pr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create_pr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update_pr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src/pr_sync/gh_api.py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with auth checks and mocked subprocess tests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Checkpoint</w:t>
      </w:r>
      <w:r>
        <w:rPr>
          <w:rFonts w:eastAsia="source serif 4" w:cs="source serif 4" w:ascii="source serif 4" w:hAnsi="source serif 4"/>
          <w:color w:val="000000"/>
        </w:rPr>
        <w:t xml:space="preserve">: Foundation ready - user story implementation can now begin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phase_3_user_story_1_pr_automatio_e0063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3: User Story 1 - PR Automation with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pr-sync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(Priority: P1) 🎯 MVP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Goal</w:t>
      </w:r>
      <w:r>
        <w:rPr>
          <w:rFonts w:eastAsia="source serif 4" w:cs="source serif 4" w:ascii="source serif 4" w:hAnsi="source serif 4"/>
          <w:color w:val="000000"/>
        </w:rPr>
        <w:t xml:space="preserve">: Automatically standardize and generate PR metadata (body, titles) based on code diffs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Independent Test</w:t>
      </w:r>
      <w:r>
        <w:rPr>
          <w:rFonts w:eastAsia="source serif 4" w:cs="source serif 4" w:ascii="source serif 4" w:hAnsi="source serif 4"/>
          <w:color w:val="000000"/>
        </w:rPr>
        <w:t xml:space="preserve">: Can be fully tested by running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pr-sync</w:t>
      </w:r>
      <w:r>
        <w:rPr>
          <w:rFonts w:eastAsia="source serif 4" w:cs="source serif 4" w:ascii="source serif 4" w:hAnsi="source serif 4"/>
          <w:color w:val="000000"/>
        </w:rPr>
        <w:t xml:space="preserve"> against a test branch with changes.</w:t>
      </w:r>
    </w:p>
    <w:p>
      <w:pPr>
        <w:spacing w:line="360" w:before="315" w:after="105" w:lineRule="auto"/>
        <w:ind w:left="-30"/>
        <w:jc w:val="left"/>
      </w:pPr>
      <w:bookmarkStart w:id="4" w:name="tests_for_user_story_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Tests for User Story 1</w:t>
      </w:r>
      <w:bookmarkEnd w:id="4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T005 [P] [US1] Write test mapping specs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test_pr_body.py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test_cli.py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test_invariants.py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ensuring each invariant has an enforcing test</w:t>
      </w:r>
    </w:p>
    <w:p>
      <w:pPr>
        <w:spacing w:line="360" w:before="315" w:after="105" w:lineRule="auto"/>
        <w:ind w:left="-30"/>
        <w:jc w:val="left"/>
      </w:pPr>
      <w:bookmarkStart w:id="5" w:name="implementation_for_user_story_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Implementation for User Story 1</w:t>
      </w:r>
      <w:bookmarkEnd w:id="5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T006 [US1] Implement PR body generation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render_pr_body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src/pr_sync/pr_body.py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with required sections (Summary, Changes, Commits, Risks, Config, Testing, Notes)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T007 [US1] Enforce invariants and exit codes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src/pr_sync/cli.py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main()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to handle empty diffs, ambiguity, missing gh auth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Checkpoint</w:t>
      </w:r>
      <w:r>
        <w:rPr>
          <w:rFonts w:eastAsia="source serif 4" w:cs="source serif 4" w:ascii="source serif 4" w:hAnsi="source serif 4"/>
          <w:color w:val="000000"/>
        </w:rPr>
        <w:t xml:space="preserve">: At this point, User Story 1 should be fully functional and testable independently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phase_4_polish_cross_cutting_concer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4: Polish &amp; Cross-Cutting Concerns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Purpose</w:t>
      </w:r>
      <w:r>
        <w:rPr>
          <w:rFonts w:eastAsia="source serif 4" w:cs="source serif 4" w:ascii="source serif 4" w:hAnsi="source serif 4"/>
          <w:color w:val="000000"/>
        </w:rPr>
        <w:t xml:space="preserve">: Improvements that affect multiple user stories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T008 [P] Sync docs and CLI contract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docs/pr-sync-specification.md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specs/001-automation-toolkit/contracts/cli_contract.md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T009 [P] Update quickstart scenarios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specs/001-automation-toolkit/quickstart.md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&lt;the end&gt;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&lt;the end&gt;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Этот tasks‑документ для Automation Toolkit выглядит очень хорошо структурированным: фазы, зависимости и связь с спеками выстроены правильно. Его можно уже считать рабочим бэклогом и просто начинать закрывать задачи.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хочется минимально доработать перед использованием в Cursor/репо, я бы добавил буквально пару уточнений:</w:t>
      </w:r>
    </w:p>
    <w:p>
      <w:pPr>
        <w:spacing w:line="360" w:before="315" w:after="105" w:lineRule="auto"/>
        <w:ind w:left="-30"/>
        <w:jc w:val="left"/>
      </w:pPr>
      <w:bookmarkStart w:id="7" w:name="bm_1_уточнить_расположение_модулей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Уточнить расположение модулей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Сейчас задачи используют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src/pr_sync/...</w:t>
      </w:r>
      <w:r>
        <w:rPr>
          <w:rFonts w:eastAsia="source serif 4" w:cs="source serif 4" w:ascii="source serif 4" w:hAnsi="source serif 4"/>
          <w:color w:val="000000"/>
        </w:rPr>
        <w:t xml:space="preserve">, а Implementation Plan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src/toolkit/...</w:t>
      </w:r>
      <w:r>
        <w:rPr>
          <w:rFonts w:eastAsia="source serif 4" w:cs="source serif 4" w:ascii="source serif 4" w:hAnsi="source serif 4"/>
          <w:color w:val="000000"/>
        </w:rPr>
        <w:t xml:space="preserve">. Лучше синхронизировать: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 ] T001 Create package skeleton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`__init__.py`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`cli.py`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`git_api.py`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`gh_api.py`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`pr_body.py`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`invariants.py`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under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`src/toolkit/`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and scripts entry point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`pyproject.toml`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 ] T003 Implement git access layer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`get_current_branch`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`get_diff`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in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`src/toolkit/git_api.py`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and pass empty diff unit tests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 ] T004 Implement GitHub interaction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`find_open_pr`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`create_pr`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`update_pr`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in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`src/toolkit/gh_api.py`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with auth checks and mocked subprocess tests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 ] T006 Implement PR body generation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`render_pr_body`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in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`src/toolkit/pr_body.py`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...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 ] T007 Enforce invariants and exit codes in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`src/toolkit/cli.py`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`main()`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...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Так tasks будут ровно совпадать с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src/toolkit/</w:t>
      </w:r>
      <w:r>
        <w:rPr>
          <w:rFonts w:eastAsia="source serif 4" w:cs="source serif 4" w:ascii="source serif 4" w:hAnsi="source serif 4"/>
          <w:color w:val="000000"/>
        </w:rPr>
        <w:t xml:space="preserve"> из Implementation Plan.</w:t>
      </w:r>
    </w:p>
    <w:p>
      <w:pPr>
        <w:spacing w:line="360" w:before="315" w:after="105" w:lineRule="auto"/>
        <w:ind w:left="-30"/>
        <w:jc w:val="left"/>
      </w:pPr>
      <w:bookmarkStart w:id="8" w:name="bm_2_добавить_прямую_ссылку_на_sp_f841c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Добавить прямую ссылку на spec/user stories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начале: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**Linked Spec**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`specs/001-automation-toolkit/spec.md`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(User Stories 1–3, FR-001..FR-006, SC-001..SC-004)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поможет в Cursor и при ревью видеть, что каждая задача опирается на конкретные части спецификации.</w:t>
      </w:r>
    </w:p>
    <w:p>
      <w:pPr>
        <w:spacing w:line="360" w:before="315" w:after="105" w:lineRule="auto"/>
        <w:ind w:left="-30"/>
        <w:jc w:val="left"/>
      </w:pPr>
      <w:bookmarkStart w:id="9" w:name="bm_3_как_дальше_использовать_этот_4e9f2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Как дальше использовать этот </w:t>
      </w:r>
      <w:hyperlink r:id="rId10">
        <w:r>
          <w:rPr>
            <w:rFonts w:eastAsia="source serif 4" w:cs="source serif 4" w:ascii="source serif 4" w:hAnsi="source serif 4"/>
            <w:b/>
            <w:color w:val="#000"/>
            <w:sz w:val="24"/>
            <w:u w:val="single"/>
          </w:rPr>
          <w:t xml:space="preserve">tasks.md</w:t>
        </w:r>
      </w:hyperlink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в Cursor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Пошагово: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Открой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tasks.md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в Cursor.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Для Phase 1: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выдели блок T001–T002,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Ctrl/Cmd + 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промпт типа:</w:t>
      </w:r>
    </w:p>
    <w:p>
      <w:pPr>
        <w:spacing w:line="360" w:after="210" w:lineRule="auto"/>
        <w:ind w:left="1710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«Сгенерируй минимальные файлы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src/toolkit/__init__.py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cli.py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git_api.py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gh_api.py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pr_body.py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invariants.py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секцию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toolkit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pyproject.toml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соответствующие этим задачам. Код только skeleton, без реальной логики, но с нужными функциями и докстрингами.»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Для Phase 2: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после skeleton, выдели T003–T004,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попроси Cursor:</w:t>
      </w:r>
    </w:p>
    <w:p>
      <w:pPr>
        <w:spacing w:line="360" w:after="210" w:lineRule="auto"/>
        <w:ind w:left="1710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«Реализуй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get_current_branch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get_diff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git_api.py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find_open_pr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create_pr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update_pr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gh_api.py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по контракту из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cli_contract.md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используя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subprocess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CLI. Добавь базовые pytest‑тесты с моками.»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Для Phase 3: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выдели T005–T007 и попроси:</w:t>
      </w:r>
    </w:p>
    <w:p>
      <w:pPr>
        <w:spacing w:line="360" w:after="210" w:lineRule="auto"/>
        <w:ind w:left="1710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«Напиши тесты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test_pr_body.py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test_cli.py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test_invariants.py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а затем реализуй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render_pr_body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обработку exit‑кодов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cli.py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так, чтобы все тесты проходили и соответствовали спецификации User Story 1.»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Для Phase 4: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синхронизируешь docs и quickstart — здесь Cursor может помогать сравнивать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spec.md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cli_contract.md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править расхождения.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таком виде твой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Tasks: Automation Toolkit</w:t>
      </w:r>
      <w:r>
        <w:rPr>
          <w:rFonts w:eastAsia="source serif 4" w:cs="source serif 4" w:ascii="source serif 4" w:hAnsi="source serif 4"/>
          <w:color w:val="000000"/>
        </w:rPr>
        <w:t xml:space="preserve"> уже «готов к бою»: можно просто класть его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/specs/001-automation-toolkit/tasks.md</w:t>
      </w:r>
      <w:r>
        <w:rPr>
          <w:rFonts w:eastAsia="source serif 4" w:cs="source serif 4" w:ascii="source serif 4" w:hAnsi="source serif 4"/>
          <w:color w:val="000000"/>
        </w:rPr>
        <w:t xml:space="preserve"> и использовать как рабочий чек‑лист, двигаясь по фазам.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645145c8f52fc13cd95917754ee05b777ea4f947.png" TargetMode="Internal"/><Relationship Id="rId6" Type="http://schemas.openxmlformats.org/officeDocument/2006/relationships/hyperlink" Target="http://plan.md" TargetMode="External"/><Relationship Id="rId7" Type="http://schemas.openxmlformats.org/officeDocument/2006/relationships/hyperlink" Target="http://spec.md" TargetMode="External"/><Relationship Id="rId8" Type="http://schemas.openxmlformats.org/officeDocument/2006/relationships/hyperlink" Target="http://research.md" TargetMode="External"/><Relationship Id="rId9" Type="http://schemas.openxmlformats.org/officeDocument/2006/relationships/hyperlink" Target="http://data-model.md" TargetMode="External"/><Relationship Id="rId10" Type="http://schemas.openxmlformats.org/officeDocument/2006/relationships/hyperlink" Target="http://tasks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2026-08-05T14:48:41.753Z</dcterms:created>
  <dcterms:modified xsi:type="dcterms:W3CDTF">2026-08-05T14:48:41.753Z</dcterms:modified>
</cp:coreProperties>
</file>